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1ECBB" w14:textId="6115B6DE" w:rsidR="00A93EDD" w:rsidRPr="003F4C63" w:rsidRDefault="00F84C00" w:rsidP="003F4C63">
      <w:pPr>
        <w:spacing w:before="120" w:after="120" w:line="240" w:lineRule="auto"/>
        <w:ind w:firstLine="720"/>
        <w:jc w:val="center"/>
        <w:rPr>
          <w:rFonts w:cs="Times New Roman"/>
          <w:sz w:val="28"/>
          <w:szCs w:val="28"/>
        </w:rPr>
      </w:pPr>
      <w:r w:rsidRPr="003F4C63">
        <w:rPr>
          <w:rFonts w:cs="Times New Roman"/>
          <w:b/>
          <w:sz w:val="28"/>
          <w:szCs w:val="28"/>
        </w:rPr>
        <w:t>BẢNG SO SÁNH, ĐỐI CHIẾU DỰ THẢO QCVN VỀ TRỤ SẠC</w:t>
      </w:r>
      <w:r w:rsidR="003F4C63" w:rsidRPr="003F4C63">
        <w:rPr>
          <w:rFonts w:cs="Times New Roman"/>
          <w:b/>
          <w:sz w:val="28"/>
          <w:szCs w:val="28"/>
        </w:rPr>
        <w:t>,</w:t>
      </w:r>
      <w:r w:rsidRPr="003F4C63">
        <w:rPr>
          <w:rFonts w:cs="Times New Roman"/>
          <w:b/>
          <w:sz w:val="28"/>
          <w:szCs w:val="28"/>
        </w:rPr>
        <w:t xml:space="preserve"> TRẠM SẠC XE ĐIỆN </w:t>
      </w:r>
      <w:r w:rsidR="002667E1" w:rsidRPr="003F4C63">
        <w:rPr>
          <w:rFonts w:cs="Times New Roman"/>
          <w:b/>
          <w:sz w:val="28"/>
          <w:szCs w:val="28"/>
        </w:rPr>
        <w:br/>
      </w:r>
      <w:r w:rsidRPr="003F4C63">
        <w:rPr>
          <w:rFonts w:cs="Times New Roman"/>
          <w:b/>
          <w:sz w:val="28"/>
          <w:szCs w:val="28"/>
        </w:rPr>
        <w:t>VỚI TIÊU CHUẨN, QUY CHUẨN LIÊN QUAN</w:t>
      </w:r>
    </w:p>
    <w:p w14:paraId="7493ABF4" w14:textId="43DB3D8F" w:rsidR="00A93EDD" w:rsidRPr="003F4C63" w:rsidRDefault="00A93EDD" w:rsidP="003F4C63">
      <w:pPr>
        <w:spacing w:before="120" w:after="120" w:line="240" w:lineRule="auto"/>
        <w:ind w:firstLine="720"/>
        <w:jc w:val="center"/>
        <w:rPr>
          <w:rFonts w:cs="Times New Roman"/>
          <w:sz w:val="28"/>
          <w:szCs w:val="28"/>
        </w:rPr>
      </w:pPr>
    </w:p>
    <w:p w14:paraId="37C22E00" w14:textId="37A735F9" w:rsidR="00A93EDD" w:rsidRPr="003F4C63" w:rsidRDefault="00F84C00" w:rsidP="003F4C63">
      <w:pPr>
        <w:spacing w:before="120" w:after="120" w:line="240" w:lineRule="auto"/>
        <w:ind w:firstLine="720"/>
        <w:rPr>
          <w:rFonts w:cs="Times New Roman"/>
          <w:b/>
          <w:bCs/>
          <w:sz w:val="28"/>
          <w:szCs w:val="28"/>
        </w:rPr>
      </w:pPr>
      <w:r w:rsidRPr="003F4C63">
        <w:rPr>
          <w:rFonts w:cs="Times New Roman"/>
          <w:b/>
          <w:bCs/>
          <w:sz w:val="28"/>
          <w:szCs w:val="28"/>
        </w:rPr>
        <w:t xml:space="preserve">I. </w:t>
      </w:r>
      <w:r w:rsidR="003F4C63" w:rsidRPr="003F4C63">
        <w:rPr>
          <w:rFonts w:cs="Times New Roman"/>
          <w:b/>
          <w:bCs/>
          <w:sz w:val="28"/>
          <w:szCs w:val="28"/>
        </w:rPr>
        <w:t>MỤC ĐÍCH, PHẠM VI VÀ PHƯƠNG PHÁP ĐỐI CHIẾU</w:t>
      </w:r>
    </w:p>
    <w:p w14:paraId="686ACE6B" w14:textId="20C51D55" w:rsidR="003F4C63" w:rsidRPr="003F4C63" w:rsidRDefault="003F4C63" w:rsidP="003F4C63">
      <w:pPr>
        <w:spacing w:before="120" w:after="120" w:line="240" w:lineRule="auto"/>
        <w:ind w:firstLine="720"/>
        <w:rPr>
          <w:rFonts w:cs="Times New Roman"/>
          <w:sz w:val="28"/>
          <w:szCs w:val="28"/>
        </w:rPr>
      </w:pPr>
      <w:r w:rsidRPr="003F4C63">
        <w:rPr>
          <w:rFonts w:cs="Times New Roman"/>
          <w:sz w:val="28"/>
          <w:szCs w:val="28"/>
        </w:rPr>
        <w:t>Tài liệu này đối chiếu dự thảo QCVN XXX:2026/BCT về trụ sạc</w:t>
      </w:r>
      <w:r w:rsidRPr="003F4C63">
        <w:rPr>
          <w:rFonts w:cs="Times New Roman"/>
          <w:sz w:val="28"/>
          <w:szCs w:val="28"/>
        </w:rPr>
        <w:t>,</w:t>
      </w:r>
      <w:r w:rsidRPr="003F4C63">
        <w:rPr>
          <w:rFonts w:cs="Times New Roman"/>
          <w:sz w:val="28"/>
          <w:szCs w:val="28"/>
        </w:rPr>
        <w:t xml:space="preserve"> trạm sạc xe điện với các tiêu chuẩn quốc gia, quy chuẩn kỹ thuật quốc gia, tiêu chuẩn quốc tế và văn bản quản lý có liên quan. </w:t>
      </w:r>
    </w:p>
    <w:p w14:paraId="1C2A2F04" w14:textId="77777777" w:rsidR="003F4C63" w:rsidRDefault="003F4C63" w:rsidP="003F4C63">
      <w:pPr>
        <w:spacing w:before="120" w:after="120" w:line="240" w:lineRule="auto"/>
        <w:ind w:firstLine="720"/>
        <w:rPr>
          <w:rFonts w:cs="Times New Roman"/>
          <w:sz w:val="28"/>
          <w:szCs w:val="28"/>
        </w:rPr>
      </w:pPr>
      <w:r w:rsidRPr="003F4C63">
        <w:rPr>
          <w:rFonts w:cs="Times New Roman"/>
          <w:sz w:val="28"/>
          <w:szCs w:val="28"/>
        </w:rPr>
        <w:t>Các mức độ quan hệ được sử dụng trong bảng:</w:t>
      </w:r>
    </w:p>
    <w:p w14:paraId="3A20C528" w14:textId="77777777" w:rsidR="003F4C63" w:rsidRDefault="003F4C63" w:rsidP="003F4C63">
      <w:pPr>
        <w:spacing w:before="120" w:after="120" w:line="240" w:lineRule="auto"/>
        <w:ind w:firstLine="720"/>
        <w:rPr>
          <w:rFonts w:cs="Times New Roman"/>
          <w:sz w:val="28"/>
          <w:szCs w:val="28"/>
        </w:rPr>
      </w:pPr>
      <w:r w:rsidRPr="003F4C63">
        <w:rPr>
          <w:rFonts w:cs="Times New Roman"/>
          <w:sz w:val="28"/>
          <w:szCs w:val="28"/>
        </w:rPr>
        <w:t xml:space="preserve">- </w:t>
      </w:r>
      <w:r w:rsidRPr="003F4C63">
        <w:rPr>
          <w:rFonts w:cs="Times New Roman"/>
          <w:b/>
          <w:bCs/>
          <w:sz w:val="28"/>
          <w:szCs w:val="28"/>
        </w:rPr>
        <w:t>Viện dẫn trực tiếp</w:t>
      </w:r>
      <w:r w:rsidRPr="003F4C63">
        <w:rPr>
          <w:rFonts w:cs="Times New Roman"/>
          <w:sz w:val="28"/>
          <w:szCs w:val="28"/>
        </w:rPr>
        <w:t>: dự thảo bắt buộc áp dụng điều, khoản hoặc toàn bộ một tài liệu cụ thể;</w:t>
      </w:r>
    </w:p>
    <w:p w14:paraId="54DFACBE" w14:textId="77777777" w:rsidR="003F4C63" w:rsidRDefault="003F4C63" w:rsidP="003F4C63">
      <w:pPr>
        <w:spacing w:before="120" w:after="120" w:line="240" w:lineRule="auto"/>
        <w:ind w:firstLine="720"/>
        <w:rPr>
          <w:rFonts w:cs="Times New Roman"/>
          <w:sz w:val="28"/>
          <w:szCs w:val="28"/>
        </w:rPr>
      </w:pPr>
      <w:r w:rsidRPr="003F4C63">
        <w:rPr>
          <w:rFonts w:cs="Times New Roman"/>
          <w:sz w:val="28"/>
          <w:szCs w:val="28"/>
        </w:rPr>
        <w:t xml:space="preserve">- </w:t>
      </w:r>
      <w:r w:rsidRPr="003F4C63">
        <w:rPr>
          <w:rFonts w:cs="Times New Roman"/>
          <w:b/>
          <w:bCs/>
          <w:sz w:val="28"/>
          <w:szCs w:val="28"/>
        </w:rPr>
        <w:t>Tiếp thu/tổng hợp</w:t>
      </w:r>
      <w:r w:rsidRPr="003F4C63">
        <w:rPr>
          <w:rFonts w:cs="Times New Roman"/>
          <w:sz w:val="28"/>
          <w:szCs w:val="28"/>
        </w:rPr>
        <w:t>: dự thảo chuyển hóa hoặc tổng hợp yêu cầu từ một hoặc nhiều tài liệu liên quan;</w:t>
      </w:r>
    </w:p>
    <w:p w14:paraId="5B6BF98C" w14:textId="77777777" w:rsidR="003F4C63" w:rsidRDefault="003F4C63" w:rsidP="003F4C63">
      <w:pPr>
        <w:spacing w:before="120" w:after="120" w:line="240" w:lineRule="auto"/>
        <w:ind w:firstLine="720"/>
        <w:rPr>
          <w:rFonts w:cs="Times New Roman"/>
          <w:sz w:val="28"/>
          <w:szCs w:val="28"/>
        </w:rPr>
      </w:pPr>
      <w:r w:rsidRPr="003F4C63">
        <w:rPr>
          <w:rFonts w:cs="Times New Roman"/>
          <w:sz w:val="28"/>
          <w:szCs w:val="28"/>
        </w:rPr>
        <w:t xml:space="preserve">- </w:t>
      </w:r>
      <w:r w:rsidRPr="003F4C63">
        <w:rPr>
          <w:rFonts w:cs="Times New Roman"/>
          <w:b/>
          <w:bCs/>
          <w:sz w:val="28"/>
          <w:szCs w:val="28"/>
        </w:rPr>
        <w:t>Bổ sung của QCVN</w:t>
      </w:r>
      <w:r w:rsidRPr="003F4C63">
        <w:rPr>
          <w:rFonts w:cs="Times New Roman"/>
          <w:sz w:val="28"/>
          <w:szCs w:val="28"/>
        </w:rPr>
        <w:t>: yêu cầu riêng phục vụ điều kiện quản lý, khai thác tại Việt Nam;</w:t>
      </w:r>
    </w:p>
    <w:p w14:paraId="40B86AE1" w14:textId="77777777" w:rsidR="003F4C63" w:rsidRDefault="003F4C63" w:rsidP="003F4C63">
      <w:pPr>
        <w:spacing w:before="120" w:after="120" w:line="240" w:lineRule="auto"/>
        <w:ind w:firstLine="720"/>
        <w:rPr>
          <w:rFonts w:cs="Times New Roman"/>
          <w:sz w:val="28"/>
          <w:szCs w:val="28"/>
        </w:rPr>
      </w:pPr>
      <w:r w:rsidRPr="003F4C63">
        <w:rPr>
          <w:rFonts w:cs="Times New Roman"/>
          <w:sz w:val="28"/>
          <w:szCs w:val="28"/>
        </w:rPr>
        <w:t xml:space="preserve">- </w:t>
      </w:r>
      <w:r w:rsidRPr="003F4C63">
        <w:rPr>
          <w:rFonts w:cs="Times New Roman"/>
          <w:b/>
          <w:bCs/>
          <w:sz w:val="28"/>
          <w:szCs w:val="28"/>
        </w:rPr>
        <w:t>Liên quan/chưa viện dẫn</w:t>
      </w:r>
      <w:r w:rsidRPr="003F4C63">
        <w:rPr>
          <w:rFonts w:cs="Times New Roman"/>
          <w:sz w:val="28"/>
          <w:szCs w:val="28"/>
        </w:rPr>
        <w:t>: tài liệu có phạm vi kỹ thuật phù hợp nhưng chưa được nêu trong dự thảo;</w:t>
      </w:r>
    </w:p>
    <w:p w14:paraId="6689FE8F" w14:textId="77777777" w:rsidR="003F4C63" w:rsidRDefault="003F4C63" w:rsidP="003F4C63">
      <w:pPr>
        <w:spacing w:before="120" w:after="120" w:line="240" w:lineRule="auto"/>
        <w:ind w:firstLine="720"/>
        <w:rPr>
          <w:rFonts w:cs="Times New Roman"/>
          <w:sz w:val="28"/>
          <w:szCs w:val="28"/>
        </w:rPr>
        <w:sectPr w:rsidR="003F4C63" w:rsidSect="003F4C63">
          <w:pgSz w:w="16834" w:h="11909" w:orient="landscape"/>
          <w:pgMar w:top="851" w:right="851" w:bottom="851" w:left="851" w:header="720" w:footer="720" w:gutter="0"/>
          <w:cols w:space="720"/>
          <w:docGrid w:linePitch="360"/>
        </w:sectPr>
      </w:pPr>
      <w:r w:rsidRPr="003F4C63">
        <w:rPr>
          <w:rFonts w:cs="Times New Roman"/>
          <w:sz w:val="28"/>
          <w:szCs w:val="28"/>
        </w:rPr>
        <w:t xml:space="preserve">- </w:t>
      </w:r>
      <w:r w:rsidRPr="003F4C63">
        <w:rPr>
          <w:rFonts w:cs="Times New Roman"/>
          <w:b/>
          <w:bCs/>
          <w:sz w:val="28"/>
          <w:szCs w:val="28"/>
        </w:rPr>
        <w:t>Pháp luật chuyên ngành</w:t>
      </w:r>
      <w:r w:rsidRPr="003F4C63">
        <w:rPr>
          <w:rFonts w:cs="Times New Roman"/>
          <w:sz w:val="28"/>
          <w:szCs w:val="28"/>
        </w:rPr>
        <w:t>: nghĩa vụ được thực hiện theo văn bản pháp luật hoặc QCVN chuyên ngành, không thay thế bằng QCVN này.</w:t>
      </w:r>
    </w:p>
    <w:p w14:paraId="0A119C59" w14:textId="12EB2C68" w:rsidR="00A93EDD" w:rsidRPr="003F4C63" w:rsidRDefault="00F84C00" w:rsidP="003F4C63">
      <w:pPr>
        <w:spacing w:before="120" w:after="120" w:line="240" w:lineRule="auto"/>
        <w:ind w:firstLine="720"/>
        <w:rPr>
          <w:rFonts w:cs="Times New Roman"/>
          <w:b/>
          <w:bCs/>
          <w:sz w:val="28"/>
          <w:szCs w:val="28"/>
        </w:rPr>
      </w:pPr>
      <w:r w:rsidRPr="003F4C63">
        <w:rPr>
          <w:rFonts w:cs="Times New Roman"/>
          <w:b/>
          <w:bCs/>
          <w:sz w:val="28"/>
          <w:szCs w:val="28"/>
        </w:rPr>
        <w:lastRenderedPageBreak/>
        <w:t xml:space="preserve">II. </w:t>
      </w:r>
      <w:r w:rsidR="003F4C63" w:rsidRPr="003F4C63">
        <w:rPr>
          <w:rFonts w:cs="Times New Roman"/>
          <w:b/>
          <w:bCs/>
          <w:sz w:val="28"/>
          <w:szCs w:val="28"/>
        </w:rPr>
        <w:t>BẢNG TỔNG QUAN HỆ THỐNG TIÊU CHUẨN, QUY CHUẨN ĐỐI CHIẾU</w:t>
      </w:r>
    </w:p>
    <w:tbl>
      <w:tblPr>
        <w:tblStyle w:val="TableGrid"/>
        <w:tblW w:w="5000" w:type="pct"/>
        <w:jc w:val="center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781"/>
        <w:gridCol w:w="1779"/>
        <w:gridCol w:w="1373"/>
        <w:gridCol w:w="4016"/>
        <w:gridCol w:w="2658"/>
        <w:gridCol w:w="4515"/>
      </w:tblGrid>
      <w:tr w:rsidR="00615455" w:rsidRPr="003F4C63" w14:paraId="1EFAEC6C" w14:textId="586AD92A" w:rsidTr="00615455">
        <w:trPr>
          <w:cantSplit/>
          <w:tblHeader/>
          <w:jc w:val="center"/>
        </w:trPr>
        <w:tc>
          <w:tcPr>
            <w:tcW w:w="258" w:type="pct"/>
            <w:shd w:val="clear" w:color="auto" w:fill="B8CCE4" w:themeFill="accent1" w:themeFillTint="66"/>
            <w:tcMar>
              <w:top w:w="40" w:type="dxa"/>
              <w:left w:w="50" w:type="dxa"/>
              <w:bottom w:w="40" w:type="dxa"/>
              <w:right w:w="50" w:type="dxa"/>
            </w:tcMar>
            <w:vAlign w:val="center"/>
          </w:tcPr>
          <w:p w14:paraId="77209146" w14:textId="47BBF463" w:rsidR="003F4C63" w:rsidRPr="003F4C63" w:rsidRDefault="003F4C63" w:rsidP="00615455">
            <w:pPr>
              <w:ind w:left="113" w:right="113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F4C63">
              <w:rPr>
                <w:rFonts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588" w:type="pct"/>
            <w:shd w:val="clear" w:color="auto" w:fill="B8CCE4" w:themeFill="accent1" w:themeFillTint="66"/>
            <w:tcMar>
              <w:top w:w="40" w:type="dxa"/>
              <w:left w:w="50" w:type="dxa"/>
              <w:bottom w:w="40" w:type="dxa"/>
              <w:right w:w="50" w:type="dxa"/>
            </w:tcMar>
            <w:vAlign w:val="center"/>
          </w:tcPr>
          <w:p w14:paraId="37722A7C" w14:textId="329A3E02" w:rsidR="003F4C63" w:rsidRPr="003F4C63" w:rsidRDefault="003F4C63" w:rsidP="00615455">
            <w:pPr>
              <w:ind w:left="113" w:right="113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F4C63">
              <w:rPr>
                <w:rFonts w:cs="Times New Roman"/>
                <w:b/>
                <w:sz w:val="24"/>
                <w:szCs w:val="24"/>
              </w:rPr>
              <w:t>Nhóm nội dung</w:t>
            </w:r>
          </w:p>
        </w:tc>
        <w:tc>
          <w:tcPr>
            <w:tcW w:w="454" w:type="pct"/>
            <w:shd w:val="clear" w:color="auto" w:fill="B8CCE4" w:themeFill="accent1" w:themeFillTint="66"/>
            <w:tcMar>
              <w:top w:w="40" w:type="dxa"/>
              <w:left w:w="50" w:type="dxa"/>
              <w:bottom w:w="40" w:type="dxa"/>
              <w:right w:w="50" w:type="dxa"/>
            </w:tcMar>
            <w:vAlign w:val="center"/>
          </w:tcPr>
          <w:p w14:paraId="31D49ADC" w14:textId="3B775600" w:rsidR="003F4C63" w:rsidRPr="003F4C63" w:rsidRDefault="003F4C63" w:rsidP="00615455">
            <w:pPr>
              <w:ind w:left="113" w:right="113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F4C63">
              <w:rPr>
                <w:rFonts w:cs="Times New Roman"/>
                <w:b/>
                <w:sz w:val="24"/>
                <w:szCs w:val="24"/>
              </w:rPr>
              <w:t>Điều khoản dự thảo</w:t>
            </w:r>
          </w:p>
        </w:tc>
        <w:tc>
          <w:tcPr>
            <w:tcW w:w="1328" w:type="pct"/>
            <w:shd w:val="clear" w:color="auto" w:fill="B8CCE4" w:themeFill="accent1" w:themeFillTint="66"/>
            <w:tcMar>
              <w:top w:w="40" w:type="dxa"/>
              <w:left w:w="50" w:type="dxa"/>
              <w:bottom w:w="40" w:type="dxa"/>
              <w:right w:w="50" w:type="dxa"/>
            </w:tcMar>
            <w:vAlign w:val="center"/>
          </w:tcPr>
          <w:p w14:paraId="4445AC29" w14:textId="4BB74ADB" w:rsidR="003F4C63" w:rsidRPr="003F4C63" w:rsidRDefault="003F4C63" w:rsidP="00615455">
            <w:pPr>
              <w:ind w:left="113" w:right="113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F4C63">
              <w:rPr>
                <w:rFonts w:cs="Times New Roman"/>
                <w:b/>
                <w:sz w:val="24"/>
                <w:szCs w:val="24"/>
              </w:rPr>
              <w:t>Tài liệu đối chiếu chính</w:t>
            </w:r>
          </w:p>
        </w:tc>
        <w:tc>
          <w:tcPr>
            <w:tcW w:w="879" w:type="pct"/>
            <w:shd w:val="clear" w:color="auto" w:fill="B8CCE4" w:themeFill="accent1" w:themeFillTint="66"/>
            <w:tcMar>
              <w:top w:w="40" w:type="dxa"/>
              <w:left w:w="50" w:type="dxa"/>
              <w:bottom w:w="40" w:type="dxa"/>
              <w:right w:w="50" w:type="dxa"/>
            </w:tcMar>
            <w:vAlign w:val="center"/>
          </w:tcPr>
          <w:p w14:paraId="3FEA6A40" w14:textId="3CD9D124" w:rsidR="003F4C63" w:rsidRPr="003F4C63" w:rsidRDefault="003F4C63" w:rsidP="00615455">
            <w:pPr>
              <w:ind w:left="113" w:right="113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F4C63">
              <w:rPr>
                <w:rFonts w:cs="Times New Roman"/>
                <w:b/>
                <w:sz w:val="24"/>
                <w:szCs w:val="24"/>
              </w:rPr>
              <w:t>Quan hệ với dự thảo</w:t>
            </w:r>
          </w:p>
        </w:tc>
        <w:tc>
          <w:tcPr>
            <w:tcW w:w="1493" w:type="pct"/>
            <w:shd w:val="clear" w:color="auto" w:fill="B8CCE4" w:themeFill="accent1" w:themeFillTint="66"/>
            <w:vAlign w:val="center"/>
          </w:tcPr>
          <w:p w14:paraId="161A0CAF" w14:textId="0B3925C7" w:rsidR="003F4C63" w:rsidRPr="003F4C63" w:rsidRDefault="003F4C63" w:rsidP="00615455">
            <w:pPr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F4C63">
              <w:rPr>
                <w:rFonts w:cs="Times New Roman"/>
                <w:b/>
                <w:sz w:val="24"/>
                <w:szCs w:val="24"/>
              </w:rPr>
              <w:t>Đánh giá khái quát</w:t>
            </w:r>
          </w:p>
        </w:tc>
      </w:tr>
      <w:tr w:rsidR="003F4C63" w:rsidRPr="003F4C63" w14:paraId="5FCDCA12" w14:textId="77777777" w:rsidTr="003F4C63">
        <w:trPr>
          <w:cantSplit/>
          <w:jc w:val="center"/>
        </w:trPr>
        <w:tc>
          <w:tcPr>
            <w:tcW w:w="25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7A8E8FC" w14:textId="74CDF93D" w:rsidR="003F4C63" w:rsidRPr="003F4C63" w:rsidRDefault="003F4C63" w:rsidP="00615455">
            <w:pPr>
              <w:ind w:left="113" w:right="113"/>
              <w:contextualSpacing/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5FF0FCC" w14:textId="1CDF9E29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Phạm vi, điện áp, thuật ngữ và phân loại trụ sạc</w:t>
            </w:r>
          </w:p>
        </w:tc>
        <w:tc>
          <w:tcPr>
            <w:tcW w:w="454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50DCF83" w14:textId="49C34E41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1.1; 1.5; 1.6</w:t>
            </w:r>
          </w:p>
        </w:tc>
        <w:tc>
          <w:tcPr>
            <w:tcW w:w="132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DDEBC97" w14:textId="649DF8C4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TCVN 13078-1:2020; TCVN 13078-23:2020; TCVN 13078-25:2023</w:t>
            </w:r>
          </w:p>
        </w:tc>
        <w:tc>
          <w:tcPr>
            <w:tcW w:w="879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4F5CB31" w14:textId="1B5D5949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Tiếp thu và bổ sung</w:t>
            </w:r>
          </w:p>
        </w:tc>
        <w:tc>
          <w:tcPr>
            <w:tcW w:w="1493" w:type="pct"/>
          </w:tcPr>
          <w:p w14:paraId="0480E495" w14:textId="67371671" w:rsidR="003F4C63" w:rsidRPr="003F4C63" w:rsidRDefault="003F4C63" w:rsidP="00615455">
            <w:pPr>
              <w:contextualSpacing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Giới hạn 1.000 V AC/1.500 V DC phù hợp phạm vi TCVN 13078-1; cần ánh xạ rõ thuật ngữ “trụ sạc” với EV supply equipment và “trạm sạc” là hệ thống tại địa điểm.</w:t>
            </w:r>
          </w:p>
        </w:tc>
      </w:tr>
      <w:tr w:rsidR="003F4C63" w:rsidRPr="003F4C63" w14:paraId="3189D10D" w14:textId="77777777" w:rsidTr="003F4C63">
        <w:trPr>
          <w:cantSplit/>
          <w:jc w:val="center"/>
        </w:trPr>
        <w:tc>
          <w:tcPr>
            <w:tcW w:w="25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913B067" w14:textId="0F25C062" w:rsidR="003F4C63" w:rsidRPr="003F4C63" w:rsidRDefault="003F4C63" w:rsidP="00615455">
            <w:pPr>
              <w:ind w:left="113" w:right="113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363573B" w14:textId="36522F37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An toàn sản phẩm trụ sạc</w:t>
            </w:r>
          </w:p>
        </w:tc>
        <w:tc>
          <w:tcPr>
            <w:tcW w:w="454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51636FF" w14:textId="09EA32FE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2.1; 2.2</w:t>
            </w:r>
          </w:p>
        </w:tc>
        <w:tc>
          <w:tcPr>
            <w:tcW w:w="132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0488FD5" w14:textId="78B2DDDC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TCVN 13078-1:2020, Điều 8 đến Điều 13</w:t>
            </w:r>
          </w:p>
        </w:tc>
        <w:tc>
          <w:tcPr>
            <w:tcW w:w="879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AC2A4E3" w14:textId="00F64BD8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Viện dẫn trực tiếp</w:t>
            </w:r>
          </w:p>
        </w:tc>
        <w:tc>
          <w:tcPr>
            <w:tcW w:w="1493" w:type="pct"/>
          </w:tcPr>
          <w:p w14:paraId="283C6F62" w14:textId="03C847F5" w:rsidR="003F4C63" w:rsidRPr="003F4C63" w:rsidRDefault="003F4C63" w:rsidP="00615455">
            <w:pPr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Có khả năng truy vết rõ; là lõi kỹ thuật để thử nghiệm và chứng nhận hợp quy.</w:t>
            </w:r>
          </w:p>
        </w:tc>
      </w:tr>
      <w:tr w:rsidR="003F4C63" w:rsidRPr="003F4C63" w14:paraId="741C7302" w14:textId="77777777" w:rsidTr="003F4C63">
        <w:trPr>
          <w:cantSplit/>
          <w:jc w:val="center"/>
        </w:trPr>
        <w:tc>
          <w:tcPr>
            <w:tcW w:w="25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B23D7A2" w14:textId="027511D6" w:rsidR="003F4C63" w:rsidRPr="003F4C63" w:rsidRDefault="003F4C63" w:rsidP="00615455">
            <w:pPr>
              <w:ind w:left="113" w:right="113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91455B1" w14:textId="6039E6D4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Tương thích điện từ</w:t>
            </w:r>
          </w:p>
        </w:tc>
        <w:tc>
          <w:tcPr>
            <w:tcW w:w="454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C283A40" w14:textId="285933AD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32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E4F5FA5" w14:textId="01204A78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TCVN 13078-21-2:2020, Điều 5 và Điều 6; QCVN về thiết bị vô tuyến tương ứng</w:t>
            </w:r>
          </w:p>
        </w:tc>
        <w:tc>
          <w:tcPr>
            <w:tcW w:w="879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6153833" w14:textId="4ED5902B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Viện dẫn trực tiếp và pháp luật chuyên ngành</w:t>
            </w:r>
          </w:p>
        </w:tc>
        <w:tc>
          <w:tcPr>
            <w:tcW w:w="1493" w:type="pct"/>
          </w:tcPr>
          <w:p w14:paraId="3719CEB9" w14:textId="7208B2C3" w:rsidR="003F4C63" w:rsidRPr="003F4C63" w:rsidRDefault="003F4C63" w:rsidP="00615455">
            <w:pPr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Cần xác định rõ quy chuẩn vô tuyến áp dụng theo mô-đun thu phát; việc miễn thử lại chỉ giới hạn ở nội dung đã được đánh giá tương đương.</w:t>
            </w:r>
          </w:p>
        </w:tc>
      </w:tr>
      <w:tr w:rsidR="003F4C63" w:rsidRPr="003F4C63" w14:paraId="7C740492" w14:textId="77777777" w:rsidTr="003F4C63">
        <w:trPr>
          <w:cantSplit/>
          <w:jc w:val="center"/>
        </w:trPr>
        <w:tc>
          <w:tcPr>
            <w:tcW w:w="25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4756905" w14:textId="09E04450" w:rsidR="003F4C63" w:rsidRPr="003F4C63" w:rsidRDefault="003F4C63" w:rsidP="00615455">
            <w:pPr>
              <w:ind w:left="113" w:right="113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74ACD0B" w14:textId="7BA95A7F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Truyền thông điều khiển sạc</w:t>
            </w:r>
          </w:p>
        </w:tc>
        <w:tc>
          <w:tcPr>
            <w:tcW w:w="454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BA8EBDF" w14:textId="2B01A523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2.4; 2.5; 3.6</w:t>
            </w:r>
          </w:p>
        </w:tc>
        <w:tc>
          <w:tcPr>
            <w:tcW w:w="132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A6DB1CA" w14:textId="7928F1E0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TCVN 13078-1:2020, Điều 7; TCVN 13078-24:2022; bộ TCVN 14333:2025</w:t>
            </w:r>
          </w:p>
        </w:tc>
        <w:tc>
          <w:tcPr>
            <w:tcW w:w="879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D4A5BD0" w14:textId="32D40720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Trực tiếp đối với Điều 7; các tài liệu khác liên quan/chưa viện dẫn</w:t>
            </w:r>
          </w:p>
        </w:tc>
        <w:tc>
          <w:tcPr>
            <w:tcW w:w="1493" w:type="pct"/>
          </w:tcPr>
          <w:p w14:paraId="38B114B4" w14:textId="0B222E12" w:rsidR="003F4C63" w:rsidRPr="003F4C63" w:rsidRDefault="003F4C63" w:rsidP="00615455">
            <w:pPr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Dự thảo mới quy định truyền thông an toàn cơ bản; chưa lựa chọn giao thức xe - trụ hoặc giao thức hệ thống quản lý.</w:t>
            </w:r>
          </w:p>
        </w:tc>
      </w:tr>
      <w:tr w:rsidR="003F4C63" w:rsidRPr="003F4C63" w14:paraId="69927769" w14:textId="77777777" w:rsidTr="003F4C63">
        <w:trPr>
          <w:cantSplit/>
          <w:jc w:val="center"/>
        </w:trPr>
        <w:tc>
          <w:tcPr>
            <w:tcW w:w="25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93D42A1" w14:textId="32FBDC99" w:rsidR="003F4C63" w:rsidRPr="003F4C63" w:rsidRDefault="003F4C63" w:rsidP="00615455">
            <w:pPr>
              <w:ind w:left="113" w:right="113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E31EDBB" w14:textId="034AB12D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Trụ sạc DC</w:t>
            </w:r>
          </w:p>
        </w:tc>
        <w:tc>
          <w:tcPr>
            <w:tcW w:w="454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C7A1791" w14:textId="637BCBC9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32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2E70099" w14:textId="1F45BFF5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TCVN 13078-23:2020; TCVN 13078-24:2022; TCVN 13078-25:2023</w:t>
            </w:r>
          </w:p>
        </w:tc>
        <w:tc>
          <w:tcPr>
            <w:tcW w:w="879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30ECF25" w14:textId="51E1CDA1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Viện dẫn toàn bộ TCVN 13078-23; tài liệu khác liên quan</w:t>
            </w:r>
          </w:p>
        </w:tc>
        <w:tc>
          <w:tcPr>
            <w:tcW w:w="1493" w:type="pct"/>
          </w:tcPr>
          <w:p w14:paraId="6A2D5E95" w14:textId="5E9A7918" w:rsidR="003F4C63" w:rsidRPr="003F4C63" w:rsidRDefault="003F4C63" w:rsidP="00615455">
            <w:pPr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Cần xác định cấu hình và phạm vi sản phẩm DC để lập kế hoạch thử nghiệm, nhất là cấu hình tủ nguồn - trụ phân phối.</w:t>
            </w:r>
          </w:p>
        </w:tc>
      </w:tr>
      <w:tr w:rsidR="003F4C63" w:rsidRPr="003F4C63" w14:paraId="2FA34E4F" w14:textId="77777777" w:rsidTr="003F4C63">
        <w:trPr>
          <w:cantSplit/>
          <w:jc w:val="center"/>
        </w:trPr>
        <w:tc>
          <w:tcPr>
            <w:tcW w:w="25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B35E293" w14:textId="27000438" w:rsidR="003F4C63" w:rsidRPr="003F4C63" w:rsidRDefault="003F4C63" w:rsidP="00615455">
            <w:pPr>
              <w:ind w:left="113" w:right="113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8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D42220E" w14:textId="46AE91D0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Đầu nối và cụm cáp</w:t>
            </w:r>
          </w:p>
        </w:tc>
        <w:tc>
          <w:tcPr>
            <w:tcW w:w="454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D214847" w14:textId="321CBE9E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2.2; 3.3</w:t>
            </w:r>
          </w:p>
        </w:tc>
        <w:tc>
          <w:tcPr>
            <w:tcW w:w="132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0DEB9CA" w14:textId="13C97603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TCVN 13078-1:2020; bộ TCVN 14296:2025; bộ TCVN 12671:2019/2025</w:t>
            </w:r>
          </w:p>
        </w:tc>
        <w:tc>
          <w:tcPr>
            <w:tcW w:w="879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B8A46BC" w14:textId="32C116ED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TCVN 13078-1 được viện dẫn; các bộ tiêu chuẩn chuyên biệt chưa viện dẫn</w:t>
            </w:r>
          </w:p>
        </w:tc>
        <w:tc>
          <w:tcPr>
            <w:tcW w:w="1493" w:type="pct"/>
          </w:tcPr>
          <w:p w14:paraId="12C877A9" w14:textId="349940AA" w:rsidR="003F4C63" w:rsidRPr="003F4C63" w:rsidRDefault="003F4C63" w:rsidP="00615455">
            <w:pPr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Nên xem xét bổ sung tài liệu chuyên biệt nếu QCVN chủ đích kiểm soát tính tương thích, độ bền đầu nối và cáp.</w:t>
            </w:r>
          </w:p>
        </w:tc>
      </w:tr>
      <w:tr w:rsidR="003F4C63" w:rsidRPr="003F4C63" w14:paraId="7FC076E9" w14:textId="77777777" w:rsidTr="003F4C63">
        <w:trPr>
          <w:cantSplit/>
          <w:jc w:val="center"/>
        </w:trPr>
        <w:tc>
          <w:tcPr>
            <w:tcW w:w="25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5AD37C0" w14:textId="159ECA33" w:rsidR="003F4C63" w:rsidRPr="003F4C63" w:rsidRDefault="003F4C63" w:rsidP="00615455">
            <w:pPr>
              <w:ind w:left="113" w:right="113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8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140974B" w14:textId="07BFBC41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Hệ thống lắp đặt điện hạ áp của trạm</w:t>
            </w:r>
          </w:p>
        </w:tc>
        <w:tc>
          <w:tcPr>
            <w:tcW w:w="454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5F8EA38" w14:textId="61A5C627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3.3 đến 3.5</w:t>
            </w:r>
          </w:p>
        </w:tc>
        <w:tc>
          <w:tcPr>
            <w:tcW w:w="132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93E353F" w14:textId="2FAFBD61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TCVN 7447-7-722:2023; TCVN 13724-7:2023; QCVN 25:2025/BCT</w:t>
            </w:r>
          </w:p>
        </w:tc>
        <w:tc>
          <w:tcPr>
            <w:tcW w:w="879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28D6FA0" w14:textId="04010BB5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Liên quan trực tiếp; dự thảo chưa viện dẫn hai TCVN</w:t>
            </w:r>
          </w:p>
        </w:tc>
        <w:tc>
          <w:tcPr>
            <w:tcW w:w="1493" w:type="pct"/>
          </w:tcPr>
          <w:p w14:paraId="170040BE" w14:textId="372ACD96" w:rsidR="003F4C63" w:rsidRPr="003F4C63" w:rsidRDefault="003F4C63" w:rsidP="00615455">
            <w:pPr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Đây là khoảng trống đáng chú ý vì hai TCVN điều chỉnh đúng nguồn cấp cho xe điện và cụm đóng cắt tại trạm.</w:t>
            </w:r>
          </w:p>
        </w:tc>
      </w:tr>
      <w:tr w:rsidR="003F4C63" w:rsidRPr="003F4C63" w14:paraId="3D2F8B08" w14:textId="77777777" w:rsidTr="003F4C63">
        <w:trPr>
          <w:cantSplit/>
          <w:jc w:val="center"/>
        </w:trPr>
        <w:tc>
          <w:tcPr>
            <w:tcW w:w="25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E026D5D" w14:textId="63F595DC" w:rsidR="003F4C63" w:rsidRPr="003F4C63" w:rsidRDefault="003F4C63" w:rsidP="00615455">
            <w:pPr>
              <w:ind w:left="113" w:right="113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8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E2A811E" w14:textId="5F82FE99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An toàn điện, bảo vệ dòng dư và xung quá điện áp</w:t>
            </w:r>
          </w:p>
        </w:tc>
        <w:tc>
          <w:tcPr>
            <w:tcW w:w="454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FA8514F" w14:textId="3F6E2014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3.4; 3.5.3</w:t>
            </w:r>
          </w:p>
        </w:tc>
        <w:tc>
          <w:tcPr>
            <w:tcW w:w="132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74435D1" w14:textId="7ED179B3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QCVN 25:2025/BCT; IEC 62423:2009; IEC 62955:2018; IEC 61643-01:2024 và IEC 61643-11:2025</w:t>
            </w:r>
          </w:p>
        </w:tc>
        <w:tc>
          <w:tcPr>
            <w:tcW w:w="879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ED15EF9" w14:textId="4536D172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Viện dẫn chung; IEC 62423/62955 được nêu trực tiếp nhưng thiếu tại 1.4</w:t>
            </w:r>
          </w:p>
        </w:tc>
        <w:tc>
          <w:tcPr>
            <w:tcW w:w="1493" w:type="pct"/>
          </w:tcPr>
          <w:p w14:paraId="413584AC" w14:textId="630DE159" w:rsidR="003F4C63" w:rsidRPr="003F4C63" w:rsidRDefault="003F4C63" w:rsidP="00615455">
            <w:pPr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Cần bổ sung số hiệu, năm và tên; lựa chọn SPD phải gắn với đánh giá rủi ro sét và sơ đồ hệ thống, không mặc định mọi vị trí đều phải đồng thời lắp Type 1 và Type 2.</w:t>
            </w:r>
          </w:p>
        </w:tc>
      </w:tr>
      <w:tr w:rsidR="003F4C63" w:rsidRPr="003F4C63" w14:paraId="09F70E8A" w14:textId="77777777" w:rsidTr="003F4C63">
        <w:trPr>
          <w:cantSplit/>
          <w:jc w:val="center"/>
        </w:trPr>
        <w:tc>
          <w:tcPr>
            <w:tcW w:w="25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AB53C82" w14:textId="65F578BB" w:rsidR="003F4C63" w:rsidRPr="003F4C63" w:rsidRDefault="003F4C63" w:rsidP="00615455">
            <w:pPr>
              <w:ind w:left="113" w:right="113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58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5DF2B8E" w14:textId="15258B68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Đấu nối, chất lượng điện năng và điều độ</w:t>
            </w:r>
          </w:p>
        </w:tc>
        <w:tc>
          <w:tcPr>
            <w:tcW w:w="454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D96C8BD" w14:textId="5C61D6B7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3.5.1 đến 3.5.5</w:t>
            </w:r>
          </w:p>
        </w:tc>
        <w:tc>
          <w:tcPr>
            <w:tcW w:w="132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C9FF8EA" w14:textId="307724B1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QCVN 26:2025/BCT; pháp luật điện lực</w:t>
            </w:r>
          </w:p>
        </w:tc>
        <w:tc>
          <w:tcPr>
            <w:tcW w:w="879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01D0565" w14:textId="65C75797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Viện dẫn chung và bổ sung của QCVN</w:t>
            </w:r>
          </w:p>
        </w:tc>
        <w:tc>
          <w:tcPr>
            <w:tcW w:w="1493" w:type="pct"/>
          </w:tcPr>
          <w:p w14:paraId="6464CC1B" w14:textId="2B782C06" w:rsidR="003F4C63" w:rsidRPr="003F4C63" w:rsidRDefault="003F4C63" w:rsidP="00615455">
            <w:pPr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Cần tách yêu cầu tại PCC với yêu cầu nội bộ; thống nhất ngưỡng áp dụng quản lý phụ tải và quyền điều khiển của đơn vị điều độ.</w:t>
            </w:r>
          </w:p>
        </w:tc>
      </w:tr>
      <w:tr w:rsidR="003F4C63" w:rsidRPr="003F4C63" w14:paraId="0B4C6E69" w14:textId="77777777" w:rsidTr="003F4C63">
        <w:trPr>
          <w:cantSplit/>
          <w:jc w:val="center"/>
        </w:trPr>
        <w:tc>
          <w:tcPr>
            <w:tcW w:w="25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4BB2E18" w14:textId="0E34622D" w:rsidR="003F4C63" w:rsidRPr="003F4C63" w:rsidRDefault="003F4C63" w:rsidP="00615455">
            <w:pPr>
              <w:ind w:left="113" w:right="113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BE41920" w14:textId="0AA71C63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Đo lường và tính cước</w:t>
            </w:r>
          </w:p>
        </w:tc>
        <w:tc>
          <w:tcPr>
            <w:tcW w:w="454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8A4A243" w14:textId="47F8B2BE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3.5.4; 3.6.7; 3.6.9; 4.5.2</w:t>
            </w:r>
          </w:p>
        </w:tc>
        <w:tc>
          <w:tcPr>
            <w:tcW w:w="132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EF1C2AC" w14:textId="2AEE0661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Luật Đo lường; Thông tư 23/2013/TT-BKHCN được sửa đổi bởi Thông tư 03/2024/TT-BKHCN; pháp luật điện lực và người tiêu dùng</w:t>
            </w:r>
          </w:p>
        </w:tc>
        <w:tc>
          <w:tcPr>
            <w:tcW w:w="879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BC6349F" w14:textId="08778B89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Pháp luật chuyên ngành và bổ sung của QCVN</w:t>
            </w:r>
          </w:p>
        </w:tc>
        <w:tc>
          <w:tcPr>
            <w:tcW w:w="1493" w:type="pct"/>
          </w:tcPr>
          <w:p w14:paraId="0DDDA696" w14:textId="6D30C781" w:rsidR="003F4C63" w:rsidRPr="003F4C63" w:rsidRDefault="003F4C63" w:rsidP="00615455">
            <w:pPr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Phải phân biệt công tơ giao nhận tại PCC với thiết bị đo lượng điện dùng tính tiền cho khách hàng.</w:t>
            </w:r>
          </w:p>
        </w:tc>
      </w:tr>
      <w:tr w:rsidR="003F4C63" w:rsidRPr="003F4C63" w14:paraId="64530C74" w14:textId="77777777" w:rsidTr="003F4C63">
        <w:trPr>
          <w:cantSplit/>
          <w:jc w:val="center"/>
        </w:trPr>
        <w:tc>
          <w:tcPr>
            <w:tcW w:w="25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3BE5846" w14:textId="6111A577" w:rsidR="003F4C63" w:rsidRPr="003F4C63" w:rsidRDefault="003F4C63" w:rsidP="00615455">
            <w:pPr>
              <w:ind w:left="113" w:right="113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8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84D5F27" w14:textId="7D05B293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Bố trí mặt bằng, giao thông, tiếp cận và thoát nước</w:t>
            </w:r>
          </w:p>
        </w:tc>
        <w:tc>
          <w:tcPr>
            <w:tcW w:w="454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B484052" w14:textId="5EA0A444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32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DD86C06" w14:textId="53CAB013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QCVN 07:2023/BXD và sửa đổi; QCVN 10:2024/BXD; tiêu chuẩn thiết kế giao thông, bãi đỗ xe liên quan</w:t>
            </w:r>
          </w:p>
        </w:tc>
        <w:tc>
          <w:tcPr>
            <w:tcW w:w="879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2B4DAAD" w14:textId="21D1ADE8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Bổ sung của QCVN; nguồn cụ thể chưa được nêu</w:t>
            </w:r>
          </w:p>
        </w:tc>
        <w:tc>
          <w:tcPr>
            <w:tcW w:w="1493" w:type="pct"/>
          </w:tcPr>
          <w:p w14:paraId="4F35F70A" w14:textId="0409716E" w:rsidR="003F4C63" w:rsidRPr="003F4C63" w:rsidRDefault="003F4C63" w:rsidP="00615455">
            <w:pPr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Các giá trị 3,5 m; 6 m; 2,5 m x 5,0 m; 2,3 m; 0,5 m; độ dốc 0,2% cần có nguồn, phạm vi áp dụng và phương án tương đương.</w:t>
            </w:r>
          </w:p>
        </w:tc>
      </w:tr>
      <w:tr w:rsidR="003F4C63" w:rsidRPr="003F4C63" w14:paraId="55370F08" w14:textId="77777777" w:rsidTr="003F4C63">
        <w:trPr>
          <w:cantSplit/>
          <w:jc w:val="center"/>
        </w:trPr>
        <w:tc>
          <w:tcPr>
            <w:tcW w:w="25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EF30529" w14:textId="3C489600" w:rsidR="003F4C63" w:rsidRPr="003F4C63" w:rsidRDefault="003F4C63" w:rsidP="00615455">
            <w:pPr>
              <w:ind w:left="113" w:right="113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8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C19E132" w14:textId="47AF64A7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PCCC</w:t>
            </w:r>
          </w:p>
        </w:tc>
        <w:tc>
          <w:tcPr>
            <w:tcW w:w="454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7E0F2D5" w14:textId="2EB52EAA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3.1; 3.2.11; 3.4; 4.4; 4.5</w:t>
            </w:r>
          </w:p>
        </w:tc>
        <w:tc>
          <w:tcPr>
            <w:tcW w:w="132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BD0D403" w14:textId="77CBFAFC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QCVN 06:2022/BXD và Sửa đổi 1:2023; QCVN 10:2025/BCA; TCVN 3890:2023; pháp luật PCCC và cứu nạn, cứu hộ</w:t>
            </w:r>
          </w:p>
        </w:tc>
        <w:tc>
          <w:tcPr>
            <w:tcW w:w="879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56229AA" w14:textId="67687D78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Viện dẫn chung, áp dụng đồng thời</w:t>
            </w:r>
          </w:p>
        </w:tc>
        <w:tc>
          <w:tcPr>
            <w:tcW w:w="1493" w:type="pct"/>
          </w:tcPr>
          <w:p w14:paraId="01E54FE7" w14:textId="2EA26266" w:rsidR="003F4C63" w:rsidRPr="003F4C63" w:rsidRDefault="003F4C63" w:rsidP="00615455">
            <w:pPr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Dự thảo chưa nêu QCVN 10:2025/BCA. Cần áp dụng đúng phạm vi từng QCVN/TCVN và làm rõ phần trạm ngoài trời, công trình phụ trợ do dự thảo loại trừ trạm bên trong công trình.</w:t>
            </w:r>
          </w:p>
        </w:tc>
      </w:tr>
      <w:tr w:rsidR="003F4C63" w:rsidRPr="003F4C63" w14:paraId="5D4563E4" w14:textId="77777777" w:rsidTr="003F4C63">
        <w:trPr>
          <w:cantSplit/>
          <w:jc w:val="center"/>
        </w:trPr>
        <w:tc>
          <w:tcPr>
            <w:tcW w:w="25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A67C899" w14:textId="4A16058F" w:rsidR="003F4C63" w:rsidRPr="003F4C63" w:rsidRDefault="003F4C63" w:rsidP="00615455">
            <w:pPr>
              <w:ind w:left="113" w:right="113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8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A878F30" w14:textId="49E00FB9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Giám sát, dữ liệu, an toàn thông tin và thanh toán</w:t>
            </w:r>
          </w:p>
        </w:tc>
        <w:tc>
          <w:tcPr>
            <w:tcW w:w="454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D8D1D26" w14:textId="33C7FEB4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3.6; 4.7; 5.4</w:t>
            </w:r>
          </w:p>
        </w:tc>
        <w:tc>
          <w:tcPr>
            <w:tcW w:w="132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9A40641" w14:textId="1A8318B5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Luật Giao dịch điện tử; Luật An toàn thông tin mạng; Luật An ninh mạng; Luật Bảo vệ dữ liệu cá nhân; pháp luật thanh toán</w:t>
            </w:r>
          </w:p>
        </w:tc>
        <w:tc>
          <w:tcPr>
            <w:tcW w:w="879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490E871" w14:textId="32579F03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Pháp luật chuyên ngành và yêu cầu bổ sung</w:t>
            </w:r>
          </w:p>
        </w:tc>
        <w:tc>
          <w:tcPr>
            <w:tcW w:w="1493" w:type="pct"/>
          </w:tcPr>
          <w:p w14:paraId="5632286B" w14:textId="667C05F6" w:rsidR="003F4C63" w:rsidRPr="003F4C63" w:rsidRDefault="003F4C63" w:rsidP="00615455">
            <w:pPr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Dự thảo chưa chỉ rõ thời hạn lưu, định dạng dữ liệu, phân loại dữ liệu hoặc tiêu chuẩn giao thức; cần tránh tạo nghĩa vụ cung cấp dữ liệu mở không xác định.</w:t>
            </w:r>
          </w:p>
        </w:tc>
      </w:tr>
      <w:tr w:rsidR="003F4C63" w:rsidRPr="003F4C63" w14:paraId="4E84B0A9" w14:textId="77777777" w:rsidTr="003F4C63">
        <w:trPr>
          <w:cantSplit/>
          <w:jc w:val="center"/>
        </w:trPr>
        <w:tc>
          <w:tcPr>
            <w:tcW w:w="25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0E31729" w14:textId="537A21F4" w:rsidR="003F4C63" w:rsidRPr="003F4C63" w:rsidRDefault="003F4C63" w:rsidP="00615455">
            <w:pPr>
              <w:ind w:left="113" w:right="113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8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2FC3611" w14:textId="0F757053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Đánh giá sự phù hợp trụ sạc</w:t>
            </w:r>
          </w:p>
        </w:tc>
        <w:tc>
          <w:tcPr>
            <w:tcW w:w="454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0B31087" w14:textId="2762DC19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4.1 đến 4.3</w:t>
            </w:r>
          </w:p>
        </w:tc>
        <w:tc>
          <w:tcPr>
            <w:tcW w:w="132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08DE987" w14:textId="16A26A8D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ISO/IEC 17025:2017; ISO/IEC 17065:2012; Thông tư 14/2026/TT-BKHCN; Thông tư 27/2007/TT-BKHCN</w:t>
            </w:r>
          </w:p>
        </w:tc>
        <w:tc>
          <w:tcPr>
            <w:tcW w:w="879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F44BBC1" w14:textId="6FDE50ED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Viện dẫn quản lý</w:t>
            </w:r>
          </w:p>
        </w:tc>
        <w:tc>
          <w:tcPr>
            <w:tcW w:w="1493" w:type="pct"/>
          </w:tcPr>
          <w:p w14:paraId="3AE3C18A" w14:textId="3ED38CA8" w:rsidR="003F4C63" w:rsidRPr="003F4C63" w:rsidRDefault="003F4C63" w:rsidP="00615455">
            <w:pPr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Phù hợp mô hình quản lý sản phẩm; cần thống nhất cơ chế sử dụng kết quả nước ngoài, phiên bản tiêu chuẩn và trách nhiệm của tổ chức chứng nhận.</w:t>
            </w:r>
          </w:p>
        </w:tc>
      </w:tr>
      <w:tr w:rsidR="003F4C63" w:rsidRPr="003F4C63" w14:paraId="620D0F19" w14:textId="77777777" w:rsidTr="003F4C63">
        <w:trPr>
          <w:cantSplit/>
          <w:jc w:val="center"/>
        </w:trPr>
        <w:tc>
          <w:tcPr>
            <w:tcW w:w="25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A64F4B8" w14:textId="2A091870" w:rsidR="003F4C63" w:rsidRPr="003F4C63" w:rsidRDefault="003F4C63" w:rsidP="00615455">
            <w:pPr>
              <w:ind w:left="113" w:right="113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8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E0D1E64" w14:textId="39FB38CF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Thiết kế, nghiệm thu và vận hành trạm</w:t>
            </w:r>
          </w:p>
        </w:tc>
        <w:tc>
          <w:tcPr>
            <w:tcW w:w="454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853E395" w14:textId="75BF38E9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4.4 đến 4.7; Chương 5</w:t>
            </w:r>
          </w:p>
        </w:tc>
        <w:tc>
          <w:tcPr>
            <w:tcW w:w="1328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54E8B58" w14:textId="43F72912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QCVN 25, QCVN 26, QCVN 06; TCVN 7447-7-722; pháp luật chuyên ngành</w:t>
            </w:r>
          </w:p>
        </w:tc>
        <w:tc>
          <w:tcPr>
            <w:tcW w:w="879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1447C00" w14:textId="7BEF7D10" w:rsidR="003F4C63" w:rsidRPr="003F4C63" w:rsidRDefault="003F4C63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Tổng hợp và bổ sung</w:t>
            </w:r>
          </w:p>
        </w:tc>
        <w:tc>
          <w:tcPr>
            <w:tcW w:w="1493" w:type="pct"/>
          </w:tcPr>
          <w:p w14:paraId="3B55B4FD" w14:textId="2D9DD3BD" w:rsidR="003F4C63" w:rsidRPr="003F4C63" w:rsidRDefault="003F4C63" w:rsidP="00615455">
            <w:pPr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3F4C63">
              <w:rPr>
                <w:rFonts w:cs="Times New Roman"/>
                <w:color w:val="000000"/>
                <w:sz w:val="24"/>
                <w:szCs w:val="24"/>
              </w:rPr>
              <w:t>Trạm được quản lý qua thiết kế - đo kiểm - nghiệm thu - vận hành, không phải đối tượng chứng nhận hợp quy toàn trạm; cần xác định rõ chủ thể tự chịu trách nhiệm và cơ chế hậu kiểm.</w:t>
            </w:r>
          </w:p>
        </w:tc>
      </w:tr>
    </w:tbl>
    <w:p w14:paraId="074601B0" w14:textId="77777777" w:rsidR="003F4C63" w:rsidRDefault="003F4C63" w:rsidP="003F4C63">
      <w:pPr>
        <w:spacing w:before="120" w:after="120" w:line="240" w:lineRule="auto"/>
        <w:ind w:firstLine="720"/>
        <w:rPr>
          <w:rFonts w:cs="Times New Roman"/>
          <w:b/>
          <w:bCs/>
          <w:sz w:val="28"/>
          <w:szCs w:val="28"/>
        </w:rPr>
        <w:sectPr w:rsidR="003F4C63" w:rsidSect="003F4C63">
          <w:pgSz w:w="16834" w:h="11909" w:orient="landscape"/>
          <w:pgMar w:top="851" w:right="851" w:bottom="851" w:left="851" w:header="720" w:footer="720" w:gutter="0"/>
          <w:cols w:space="720"/>
          <w:docGrid w:linePitch="360"/>
        </w:sectPr>
      </w:pPr>
    </w:p>
    <w:p w14:paraId="4EDF46C8" w14:textId="3C1C441A" w:rsidR="00A93EDD" w:rsidRPr="003F4C63" w:rsidRDefault="00F84C00" w:rsidP="003F4C63">
      <w:pPr>
        <w:spacing w:before="120" w:after="120" w:line="240" w:lineRule="auto"/>
        <w:ind w:firstLine="720"/>
        <w:rPr>
          <w:rFonts w:cs="Times New Roman"/>
          <w:b/>
          <w:bCs/>
          <w:sz w:val="28"/>
          <w:szCs w:val="28"/>
        </w:rPr>
      </w:pPr>
      <w:r w:rsidRPr="003F4C63">
        <w:rPr>
          <w:rFonts w:cs="Times New Roman"/>
          <w:b/>
          <w:bCs/>
          <w:sz w:val="28"/>
          <w:szCs w:val="28"/>
        </w:rPr>
        <w:lastRenderedPageBreak/>
        <w:t xml:space="preserve">III. </w:t>
      </w:r>
      <w:r w:rsidR="003F4C63" w:rsidRPr="003F4C63">
        <w:rPr>
          <w:rFonts w:cs="Times New Roman"/>
          <w:b/>
          <w:bCs/>
          <w:sz w:val="28"/>
          <w:szCs w:val="28"/>
        </w:rPr>
        <w:t>SO SÁNH CHI TIẾT THEO ĐIỀU, KHOẢN DỰ THẢO QCVN</w:t>
      </w:r>
    </w:p>
    <w:tbl>
      <w:tblPr>
        <w:tblStyle w:val="TableGrid"/>
        <w:tblW w:w="5000" w:type="pct"/>
        <w:jc w:val="center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980"/>
        <w:gridCol w:w="2277"/>
        <w:gridCol w:w="3726"/>
        <w:gridCol w:w="3218"/>
        <w:gridCol w:w="2553"/>
        <w:gridCol w:w="2368"/>
      </w:tblGrid>
      <w:tr w:rsidR="00615455" w:rsidRPr="00615455" w14:paraId="6BF07457" w14:textId="7040FCD7" w:rsidTr="00615455">
        <w:trPr>
          <w:cantSplit/>
          <w:tblHeader/>
          <w:jc w:val="center"/>
        </w:trPr>
        <w:tc>
          <w:tcPr>
            <w:tcW w:w="324" w:type="pct"/>
            <w:shd w:val="clear" w:color="auto" w:fill="B8CCE4" w:themeFill="accent1" w:themeFillTint="66"/>
            <w:tcMar>
              <w:top w:w="40" w:type="dxa"/>
              <w:left w:w="50" w:type="dxa"/>
              <w:bottom w:w="40" w:type="dxa"/>
              <w:right w:w="50" w:type="dxa"/>
            </w:tcMar>
            <w:vAlign w:val="center"/>
          </w:tcPr>
          <w:p w14:paraId="66AB3481" w14:textId="51F4A0EB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5455">
              <w:rPr>
                <w:rFonts w:cs="Times New Roman"/>
                <w:b/>
                <w:color w:val="000000"/>
                <w:sz w:val="24"/>
                <w:szCs w:val="24"/>
              </w:rPr>
              <w:t>STT</w:t>
            </w:r>
          </w:p>
        </w:tc>
        <w:tc>
          <w:tcPr>
            <w:tcW w:w="753" w:type="pct"/>
            <w:shd w:val="clear" w:color="auto" w:fill="B8CCE4" w:themeFill="accent1" w:themeFillTint="66"/>
            <w:tcMar>
              <w:top w:w="40" w:type="dxa"/>
              <w:left w:w="50" w:type="dxa"/>
              <w:bottom w:w="40" w:type="dxa"/>
              <w:right w:w="50" w:type="dxa"/>
            </w:tcMar>
            <w:vAlign w:val="center"/>
          </w:tcPr>
          <w:p w14:paraId="510A2E80" w14:textId="6FE12632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b/>
                <w:color w:val="000000"/>
                <w:sz w:val="24"/>
                <w:szCs w:val="24"/>
              </w:rPr>
              <w:t>Điều/khoản QCVN</w:t>
            </w:r>
          </w:p>
        </w:tc>
        <w:tc>
          <w:tcPr>
            <w:tcW w:w="1232" w:type="pct"/>
            <w:shd w:val="clear" w:color="auto" w:fill="B8CCE4" w:themeFill="accent1" w:themeFillTint="66"/>
            <w:tcMar>
              <w:top w:w="40" w:type="dxa"/>
              <w:left w:w="50" w:type="dxa"/>
              <w:bottom w:w="40" w:type="dxa"/>
              <w:right w:w="50" w:type="dxa"/>
            </w:tcMar>
            <w:vAlign w:val="center"/>
          </w:tcPr>
          <w:p w14:paraId="0EA6C516" w14:textId="627DD8DD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b/>
                <w:color w:val="000000"/>
                <w:sz w:val="24"/>
                <w:szCs w:val="24"/>
              </w:rPr>
              <w:t>Nội dung dự thảo</w:t>
            </w:r>
          </w:p>
        </w:tc>
        <w:tc>
          <w:tcPr>
            <w:tcW w:w="1064" w:type="pct"/>
            <w:shd w:val="clear" w:color="auto" w:fill="B8CCE4" w:themeFill="accent1" w:themeFillTint="66"/>
            <w:tcMar>
              <w:top w:w="40" w:type="dxa"/>
              <w:left w:w="50" w:type="dxa"/>
              <w:bottom w:w="40" w:type="dxa"/>
              <w:right w:w="50" w:type="dxa"/>
            </w:tcMar>
            <w:vAlign w:val="center"/>
          </w:tcPr>
          <w:p w14:paraId="2EE395A4" w14:textId="3481DA49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b/>
                <w:color w:val="000000"/>
                <w:sz w:val="24"/>
                <w:szCs w:val="24"/>
              </w:rPr>
              <w:t>Tài liệu đối chiếu</w:t>
            </w:r>
          </w:p>
        </w:tc>
        <w:tc>
          <w:tcPr>
            <w:tcW w:w="844" w:type="pct"/>
            <w:shd w:val="clear" w:color="auto" w:fill="B8CCE4" w:themeFill="accent1" w:themeFillTint="66"/>
            <w:vAlign w:val="center"/>
          </w:tcPr>
          <w:p w14:paraId="012C1E0C" w14:textId="74A003EC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5455">
              <w:rPr>
                <w:rFonts w:cs="Times New Roman"/>
                <w:b/>
                <w:color w:val="000000"/>
                <w:sz w:val="24"/>
                <w:szCs w:val="24"/>
              </w:rPr>
              <w:t>Điều/phạm vi nguồn</w:t>
            </w:r>
          </w:p>
        </w:tc>
        <w:tc>
          <w:tcPr>
            <w:tcW w:w="783" w:type="pct"/>
            <w:shd w:val="clear" w:color="auto" w:fill="B8CCE4" w:themeFill="accent1" w:themeFillTint="66"/>
            <w:vAlign w:val="center"/>
          </w:tcPr>
          <w:p w14:paraId="36FF207D" w14:textId="39C37A08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5455">
              <w:rPr>
                <w:rFonts w:cs="Times New Roman"/>
                <w:b/>
                <w:color w:val="000000"/>
                <w:sz w:val="24"/>
                <w:szCs w:val="24"/>
              </w:rPr>
              <w:t>Hình thức tiếp thu</w:t>
            </w:r>
          </w:p>
        </w:tc>
      </w:tr>
      <w:tr w:rsidR="00615455" w:rsidRPr="00615455" w14:paraId="0A688754" w14:textId="4DDFEACC" w:rsidTr="00615455">
        <w:trPr>
          <w:cantSplit/>
          <w:jc w:val="center"/>
        </w:trPr>
        <w:tc>
          <w:tcPr>
            <w:tcW w:w="324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2AC1D8D" w14:textId="7802FBED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FF66C16" w14:textId="5DEE7112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1.1.1 đến 1.1.3</w:t>
            </w:r>
          </w:p>
        </w:tc>
        <w:tc>
          <w:tcPr>
            <w:tcW w:w="1232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B9D54DF" w14:textId="5A5A6B4F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Điều chỉnh cả sản phẩm trụ sạc và hệ thống trạm; giới hạn điện áp đến 1.000 V AC hoặc 1.500 V DC.</w:t>
            </w:r>
          </w:p>
        </w:tc>
        <w:tc>
          <w:tcPr>
            <w:tcW w:w="1064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DCDC76D" w14:textId="2797ABE1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TCVN 13078-1:2020; TCVN 13078-23:2020</w:t>
            </w:r>
          </w:p>
        </w:tc>
        <w:tc>
          <w:tcPr>
            <w:tcW w:w="844" w:type="pct"/>
          </w:tcPr>
          <w:p w14:paraId="7414EB6F" w14:textId="00A9A352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Phạm vi áp dụng của các tiêu chuẩn</w:t>
            </w:r>
          </w:p>
        </w:tc>
        <w:tc>
          <w:tcPr>
            <w:tcW w:w="783" w:type="pct"/>
          </w:tcPr>
          <w:p w14:paraId="0FA8FDE6" w14:textId="06EB2655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Tiếp thu và mở rộng</w:t>
            </w:r>
          </w:p>
        </w:tc>
      </w:tr>
      <w:tr w:rsidR="00615455" w:rsidRPr="00615455" w14:paraId="0D7559F9" w14:textId="79975059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71C5630" w14:textId="1DA9E61B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52363E0" w14:textId="413D59CC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1.1.2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9BB6C8D" w14:textId="56F3E942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Trạm tại khu vực công cộng, nơi trông giữ xe tập trung, trạm dừng nghỉ và khu vực tương tự.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64057CF" w14:textId="06030F90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Pháp luật xây dựng, giao thông, PCCC; QCVN 43:2012/BGTVT và Sửa đổi 1:2024 đối với trạm dừng nghỉ khi phù hợp</w:t>
            </w:r>
          </w:p>
        </w:tc>
        <w:tc>
          <w:tcPr>
            <w:tcW w:w="844" w:type="pct"/>
            <w:shd w:val="clear" w:color="auto" w:fill="FCFCFC"/>
          </w:tcPr>
          <w:p w14:paraId="4276E0F3" w14:textId="3E78B10C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Phạm vi địa điểm</w:t>
            </w:r>
          </w:p>
        </w:tc>
        <w:tc>
          <w:tcPr>
            <w:tcW w:w="783" w:type="pct"/>
            <w:shd w:val="clear" w:color="auto" w:fill="FCFCFC"/>
          </w:tcPr>
          <w:p w14:paraId="4D0A4894" w14:textId="372CF9DE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Bổ sung của QCVN</w:t>
            </w:r>
          </w:p>
        </w:tc>
      </w:tr>
      <w:tr w:rsidR="00615455" w:rsidRPr="00615455" w14:paraId="0A916C62" w14:textId="37F5E2BB" w:rsidTr="00615455">
        <w:trPr>
          <w:cantSplit/>
          <w:jc w:val="center"/>
        </w:trPr>
        <w:tc>
          <w:tcPr>
            <w:tcW w:w="324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A095AA7" w14:textId="2033F730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5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3E7B787" w14:textId="57AB402D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1.1.4</w:t>
            </w:r>
          </w:p>
        </w:tc>
        <w:tc>
          <w:tcPr>
            <w:tcW w:w="1232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B785702" w14:textId="5C8605F9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Loại trừ trạm bên trong công trình, sạc không dây, IC-CPD chế độ 2, sạc trên xe, thử nghiệm và lưới trước PCC.</w:t>
            </w:r>
          </w:p>
        </w:tc>
        <w:tc>
          <w:tcPr>
            <w:tcW w:w="1064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2AEE4F0" w14:textId="4089A381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TCVN 13510:2022 đối với IC-CPD; bộ IEC 61980 đối với sạc không dây; pháp luật xây dựng/PCCC</w:t>
            </w:r>
          </w:p>
        </w:tc>
        <w:tc>
          <w:tcPr>
            <w:tcW w:w="844" w:type="pct"/>
          </w:tcPr>
          <w:p w14:paraId="5D5D94BC" w14:textId="7B5272E3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Phạm vi loại trừ</w:t>
            </w:r>
          </w:p>
        </w:tc>
        <w:tc>
          <w:tcPr>
            <w:tcW w:w="783" w:type="pct"/>
          </w:tcPr>
          <w:p w14:paraId="7610DFC1" w14:textId="250E654E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Tự xác định</w:t>
            </w:r>
          </w:p>
        </w:tc>
      </w:tr>
      <w:tr w:rsidR="00615455" w:rsidRPr="00615455" w14:paraId="63424B7F" w14:textId="1E09297F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7F7B0FE" w14:textId="2616BB8C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44DAC06" w14:textId="2C92EC96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1.3.2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2CD2FC1" w14:textId="3EA87973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Áp dụng đồng thời quy chuẩn, tiêu chuẩn chuyên ngành; ưu tiên yêu cầu an toàn cao hơn hoặc pháp luật chuyên ngành.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4AE06A9" w14:textId="48B4CB16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Luật Tiêu chuẩn và quy chuẩn kỹ thuật; các QCVN chuyên ngành</w:t>
            </w:r>
          </w:p>
        </w:tc>
        <w:tc>
          <w:tcPr>
            <w:tcW w:w="844" w:type="pct"/>
            <w:shd w:val="clear" w:color="auto" w:fill="FCFCFC"/>
          </w:tcPr>
          <w:p w14:paraId="62FEB6D7" w14:textId="5ADFDA57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Nguyên tắc áp dụng</w:t>
            </w:r>
          </w:p>
        </w:tc>
        <w:tc>
          <w:tcPr>
            <w:tcW w:w="783" w:type="pct"/>
            <w:shd w:val="clear" w:color="auto" w:fill="FCFCFC"/>
          </w:tcPr>
          <w:p w14:paraId="3921607D" w14:textId="58C82328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Tổng hợp</w:t>
            </w:r>
          </w:p>
        </w:tc>
      </w:tr>
      <w:tr w:rsidR="00615455" w:rsidRPr="00615455" w14:paraId="5968D575" w14:textId="1AE93873" w:rsidTr="00615455">
        <w:trPr>
          <w:cantSplit/>
          <w:jc w:val="center"/>
        </w:trPr>
        <w:tc>
          <w:tcPr>
            <w:tcW w:w="324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15739A2" w14:textId="51263F5F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5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A4A9DF3" w14:textId="7088A34B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1.3.3; 3.3.5</w:t>
            </w:r>
          </w:p>
        </w:tc>
        <w:tc>
          <w:tcPr>
            <w:tcW w:w="1232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B9A1931" w14:textId="60D91CB8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Không hạn chế bất hợp lý khả năng tương thích; trụ bảo đảm tương thích với phương tiện đường bộ chạy điện hợp pháp.</w:t>
            </w:r>
          </w:p>
        </w:tc>
        <w:tc>
          <w:tcPr>
            <w:tcW w:w="1064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1C54EB3" w14:textId="31492004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Bộ TCVN 14296:2025; TCVN 13078-24:2022; bộ TCVN 14333:2025</w:t>
            </w:r>
          </w:p>
        </w:tc>
        <w:tc>
          <w:tcPr>
            <w:tcW w:w="844" w:type="pct"/>
          </w:tcPr>
          <w:p w14:paraId="3C0F4179" w14:textId="5D5DF88B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Chuẩn đầu nối và giao tiếp xe - trụ</w:t>
            </w:r>
          </w:p>
        </w:tc>
        <w:tc>
          <w:tcPr>
            <w:tcW w:w="783" w:type="pct"/>
          </w:tcPr>
          <w:p w14:paraId="411BC257" w14:textId="7914C416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Nguyên tắc; chưa viện dẫn tiêu chí</w:t>
            </w:r>
          </w:p>
        </w:tc>
      </w:tr>
      <w:tr w:rsidR="00615455" w:rsidRPr="00615455" w14:paraId="308602F8" w14:textId="0257A713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5D1DEB2" w14:textId="797B5BAD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F59096F" w14:textId="14FD97FE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Đoạn mở đầu 1.4; 6.2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5CBDF10" w14:textId="62CC95CA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Tự động áp dụng phiên bản mới nhất của tài liệu viện dẫn.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939267A" w14:textId="2BB8D151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Thông lệ viện dẫn tiêu chuẩn; Luật Tiêu chuẩn và quy chuẩn kỹ thuật</w:t>
            </w:r>
          </w:p>
        </w:tc>
        <w:tc>
          <w:tcPr>
            <w:tcW w:w="844" w:type="pct"/>
            <w:shd w:val="clear" w:color="auto" w:fill="FCFCFC"/>
          </w:tcPr>
          <w:p w14:paraId="791B767A" w14:textId="6C42CC37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Quy tắc phiên bản</w:t>
            </w:r>
          </w:p>
        </w:tc>
        <w:tc>
          <w:tcPr>
            <w:tcW w:w="783" w:type="pct"/>
            <w:shd w:val="clear" w:color="auto" w:fill="FCFCFC"/>
          </w:tcPr>
          <w:p w14:paraId="24F21EF6" w14:textId="59A1583C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Tự xây dựng</w:t>
            </w:r>
          </w:p>
        </w:tc>
      </w:tr>
      <w:tr w:rsidR="00615455" w:rsidRPr="00615455" w14:paraId="46DDE059" w14:textId="673B868A" w:rsidTr="00615455">
        <w:trPr>
          <w:cantSplit/>
          <w:jc w:val="center"/>
        </w:trPr>
        <w:tc>
          <w:tcPr>
            <w:tcW w:w="324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02CA61C" w14:textId="56062D7D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5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BED349F" w14:textId="54AE48AD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232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608974D" w14:textId="1C90C5BA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Danh mục TCVN/QCVN/ISO và nhóm pháp luật.</w:t>
            </w:r>
          </w:p>
        </w:tc>
        <w:tc>
          <w:tcPr>
            <w:tcW w:w="1064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2A108DE" w14:textId="4D937A29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TCVN 13078-1, 21-2, 23; QCVN 25, 26, 06; TCVN 3890; ISO/IEC 17025, 17065</w:t>
            </w:r>
          </w:p>
        </w:tc>
        <w:tc>
          <w:tcPr>
            <w:tcW w:w="844" w:type="pct"/>
          </w:tcPr>
          <w:p w14:paraId="7E77700B" w14:textId="2DC26737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Danh mục viện dẫn</w:t>
            </w:r>
          </w:p>
        </w:tc>
        <w:tc>
          <w:tcPr>
            <w:tcW w:w="783" w:type="pct"/>
          </w:tcPr>
          <w:p w14:paraId="7DC51781" w14:textId="15FE672D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Viện dẫn</w:t>
            </w:r>
          </w:p>
        </w:tc>
      </w:tr>
      <w:tr w:rsidR="00615455" w:rsidRPr="00615455" w14:paraId="38519B38" w14:textId="6B001886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8F49CE9" w14:textId="426DAC1A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B3463AB" w14:textId="61292AFB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1.5; 1.6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3E08CD5" w14:textId="022975C3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Định nghĩa EV, PHEV, RESS, trụ AC/DC, trạm, PCC, RCD, RDC-DD; phân loại trụ.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887AF01" w14:textId="4C96FF19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TCVN 13078-1:2020; TCVN 13078-23:2020; IEC 62423; IEC 62955</w:t>
            </w:r>
          </w:p>
        </w:tc>
        <w:tc>
          <w:tcPr>
            <w:tcW w:w="844" w:type="pct"/>
            <w:shd w:val="clear" w:color="auto" w:fill="FCFCFC"/>
          </w:tcPr>
          <w:p w14:paraId="26D7C4F6" w14:textId="57C540C8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Thuật ngữ và phạm vi</w:t>
            </w:r>
          </w:p>
        </w:tc>
        <w:tc>
          <w:tcPr>
            <w:tcW w:w="783" w:type="pct"/>
            <w:shd w:val="clear" w:color="auto" w:fill="FCFCFC"/>
          </w:tcPr>
          <w:p w14:paraId="2E400140" w14:textId="455319FD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Tham khảo, bổ sung</w:t>
            </w:r>
          </w:p>
        </w:tc>
      </w:tr>
      <w:tr w:rsidR="00615455" w:rsidRPr="00615455" w14:paraId="6D116322" w14:textId="573E822A" w:rsidTr="00615455">
        <w:trPr>
          <w:cantSplit/>
          <w:jc w:val="center"/>
        </w:trPr>
        <w:tc>
          <w:tcPr>
            <w:tcW w:w="324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DBC95BA" w14:textId="73F832A7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5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6C8C701" w14:textId="33CBA248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232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F874150" w14:textId="540D1618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Kết cấu trụ cho phép truyền năng lượng an toàn, tin cậy, giảm rủi ro.</w:t>
            </w:r>
          </w:p>
        </w:tc>
        <w:tc>
          <w:tcPr>
            <w:tcW w:w="1064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2E16CA3" w14:textId="72555213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TCVN 13078-1:2020</w:t>
            </w:r>
          </w:p>
        </w:tc>
        <w:tc>
          <w:tcPr>
            <w:tcW w:w="844" w:type="pct"/>
          </w:tcPr>
          <w:p w14:paraId="61EFDE81" w14:textId="4E3AA43A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Yêu cầu chung</w:t>
            </w:r>
          </w:p>
        </w:tc>
        <w:tc>
          <w:tcPr>
            <w:tcW w:w="783" w:type="pct"/>
          </w:tcPr>
          <w:p w14:paraId="14ED11B2" w14:textId="3ABB32B1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Tiếp thu</w:t>
            </w:r>
          </w:p>
        </w:tc>
      </w:tr>
      <w:tr w:rsidR="00615455" w:rsidRPr="00615455" w14:paraId="5A2EFA90" w14:textId="6E3A809C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F14F8DA" w14:textId="6E0609F3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29B9371" w14:textId="5C066355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2.2, dòng 1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574447E" w14:textId="19AC65A6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Bảo vệ chống điện giật.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8748C15" w14:textId="58EDD787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TCVN 13078-1:2020</w:t>
            </w:r>
          </w:p>
        </w:tc>
        <w:tc>
          <w:tcPr>
            <w:tcW w:w="844" w:type="pct"/>
            <w:shd w:val="clear" w:color="auto" w:fill="FCFCFC"/>
          </w:tcPr>
          <w:p w14:paraId="5F17FED3" w14:textId="37724D1B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Điều 8</w:t>
            </w:r>
          </w:p>
        </w:tc>
        <w:tc>
          <w:tcPr>
            <w:tcW w:w="783" w:type="pct"/>
            <w:shd w:val="clear" w:color="auto" w:fill="FCFCFC"/>
          </w:tcPr>
          <w:p w14:paraId="7706E4F1" w14:textId="3704D056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Viện dẫn trực tiếp</w:t>
            </w:r>
          </w:p>
        </w:tc>
      </w:tr>
      <w:tr w:rsidR="00615455" w:rsidRPr="00615455" w14:paraId="46AAACDE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2560CEE" w14:textId="1CB69997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A3AC6D3" w14:textId="242F00A3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2.2, dòng 2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BEA679E" w14:textId="3A382B55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Giao diện điện dẫn.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A95DF81" w14:textId="17E3259C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TCVN 13078-1:2020; bộ TCVN 14296:2025 liên quan</w:t>
            </w:r>
          </w:p>
        </w:tc>
        <w:tc>
          <w:tcPr>
            <w:tcW w:w="844" w:type="pct"/>
            <w:shd w:val="clear" w:color="auto" w:fill="FCFCFC"/>
          </w:tcPr>
          <w:p w14:paraId="42AC402A" w14:textId="0026A153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Điều 9 TCVN 13078-1</w:t>
            </w:r>
          </w:p>
        </w:tc>
        <w:tc>
          <w:tcPr>
            <w:tcW w:w="783" w:type="pct"/>
            <w:shd w:val="clear" w:color="auto" w:fill="FCFCFC"/>
          </w:tcPr>
          <w:p w14:paraId="65265F1A" w14:textId="6507A3D9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Viện dẫn trực tiếp</w:t>
            </w:r>
          </w:p>
        </w:tc>
      </w:tr>
      <w:tr w:rsidR="00615455" w:rsidRPr="00615455" w14:paraId="740EC8EA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7DBB540" w14:textId="763EA653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2C5038F" w14:textId="5C7FBEF4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2.2, dòng 3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B265E57" w14:textId="2BCD79C6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Bộ tiếp hợp.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9FDFDD5" w14:textId="04C56053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TCVN 13078-1:2020</w:t>
            </w:r>
          </w:p>
        </w:tc>
        <w:tc>
          <w:tcPr>
            <w:tcW w:w="844" w:type="pct"/>
            <w:shd w:val="clear" w:color="auto" w:fill="FCFCFC"/>
          </w:tcPr>
          <w:p w14:paraId="2FFFA022" w14:textId="230CF6E4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Điều 10</w:t>
            </w:r>
          </w:p>
        </w:tc>
        <w:tc>
          <w:tcPr>
            <w:tcW w:w="783" w:type="pct"/>
            <w:shd w:val="clear" w:color="auto" w:fill="FCFCFC"/>
          </w:tcPr>
          <w:p w14:paraId="7CAF0453" w14:textId="43685F25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Viện dẫn trực tiếp</w:t>
            </w:r>
          </w:p>
        </w:tc>
      </w:tr>
      <w:tr w:rsidR="00615455" w:rsidRPr="00615455" w14:paraId="456899E5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DED5FB3" w14:textId="58E4B3E4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67D2694" w14:textId="58D61987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2.2, dòng 4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A3DB95C" w14:textId="289E38DF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Cụm cáp.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CFCBDBD" w14:textId="58F87AE8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TCVN 13078-1:2020; bộ TCVN 12671</w:t>
            </w:r>
          </w:p>
        </w:tc>
        <w:tc>
          <w:tcPr>
            <w:tcW w:w="844" w:type="pct"/>
            <w:shd w:val="clear" w:color="auto" w:fill="FCFCFC"/>
          </w:tcPr>
          <w:p w14:paraId="2707C1CB" w14:textId="4F900373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Điều 11 TCVN 13078-1</w:t>
            </w:r>
          </w:p>
        </w:tc>
        <w:tc>
          <w:tcPr>
            <w:tcW w:w="783" w:type="pct"/>
            <w:shd w:val="clear" w:color="auto" w:fill="FCFCFC"/>
          </w:tcPr>
          <w:p w14:paraId="6FA2632F" w14:textId="62E14591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Viện dẫn trực tiếp</w:t>
            </w:r>
          </w:p>
        </w:tc>
      </w:tr>
      <w:tr w:rsidR="00615455" w:rsidRPr="00615455" w14:paraId="0C68F27B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2EE4851" w14:textId="312B0771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A591C6E" w14:textId="5AC93AB6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2.2, dòng 5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7A459A3" w14:textId="74DE4EF3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Kết cấu và thử nghiệm kết cấu trụ sạc.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70FAC77" w14:textId="0F87C3A1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TCVN 13078-1:2020</w:t>
            </w:r>
          </w:p>
        </w:tc>
        <w:tc>
          <w:tcPr>
            <w:tcW w:w="844" w:type="pct"/>
            <w:shd w:val="clear" w:color="auto" w:fill="FCFCFC"/>
          </w:tcPr>
          <w:p w14:paraId="1F581A70" w14:textId="6668BAFF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Điều 12</w:t>
            </w:r>
          </w:p>
        </w:tc>
        <w:tc>
          <w:tcPr>
            <w:tcW w:w="783" w:type="pct"/>
            <w:shd w:val="clear" w:color="auto" w:fill="FCFCFC"/>
          </w:tcPr>
          <w:p w14:paraId="11FAFFED" w14:textId="5ADABBBA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Viện dẫn trực tiếp</w:t>
            </w:r>
          </w:p>
        </w:tc>
      </w:tr>
      <w:tr w:rsidR="00615455" w:rsidRPr="00615455" w14:paraId="3EBDEAF0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3BA96AA" w14:textId="16EAD607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832BF50" w14:textId="4A21800B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2.2, dòng 6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DE24BCF" w14:textId="0239F400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Bảo vệ quá tải và ngắn mạch.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D8325D4" w14:textId="04525ADA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TCVN 13078-1:2020; QCVN 25:2025/BCT</w:t>
            </w:r>
          </w:p>
        </w:tc>
        <w:tc>
          <w:tcPr>
            <w:tcW w:w="844" w:type="pct"/>
            <w:shd w:val="clear" w:color="auto" w:fill="FCFCFC"/>
          </w:tcPr>
          <w:p w14:paraId="2B4F29DB" w14:textId="66740F2C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Điều 13 TCVN 13078-1</w:t>
            </w:r>
          </w:p>
        </w:tc>
        <w:tc>
          <w:tcPr>
            <w:tcW w:w="783" w:type="pct"/>
            <w:shd w:val="clear" w:color="auto" w:fill="FCFCFC"/>
          </w:tcPr>
          <w:p w14:paraId="17058982" w14:textId="0D7701BD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Viện dẫn trực tiếp</w:t>
            </w:r>
          </w:p>
        </w:tc>
      </w:tr>
      <w:tr w:rsidR="00615455" w:rsidRPr="00615455" w14:paraId="665E66AD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5137F0E" w14:textId="4E95D97B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7FDE55F" w14:textId="65C52D55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2.3, dòng 1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2554A93" w14:textId="5868F410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Yêu cầu phát xạ EMC.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D1AB3CE" w14:textId="4D67F004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TCVN 13078-21-2:2020</w:t>
            </w:r>
          </w:p>
        </w:tc>
        <w:tc>
          <w:tcPr>
            <w:tcW w:w="844" w:type="pct"/>
            <w:shd w:val="clear" w:color="auto" w:fill="FCFCFC"/>
          </w:tcPr>
          <w:p w14:paraId="6470CDD6" w14:textId="276F9A01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Điều 6</w:t>
            </w:r>
          </w:p>
        </w:tc>
        <w:tc>
          <w:tcPr>
            <w:tcW w:w="783" w:type="pct"/>
            <w:shd w:val="clear" w:color="auto" w:fill="FCFCFC"/>
          </w:tcPr>
          <w:p w14:paraId="56956913" w14:textId="7F73D5F3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Viện dẫn trực tiếp</w:t>
            </w:r>
          </w:p>
        </w:tc>
      </w:tr>
      <w:tr w:rsidR="00615455" w:rsidRPr="00615455" w14:paraId="35BAFA49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12605C2" w14:textId="6120A426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AB7D0A7" w14:textId="3C4639A5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2.3, dòng 2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8CC3CBB" w14:textId="6D1E41BC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Yêu cầu miễn nhiễm EMC.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E42B643" w14:textId="3CCCBE7C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TCVN 13078-21-2:2020</w:t>
            </w:r>
          </w:p>
        </w:tc>
        <w:tc>
          <w:tcPr>
            <w:tcW w:w="844" w:type="pct"/>
            <w:shd w:val="clear" w:color="auto" w:fill="FCFCFC"/>
          </w:tcPr>
          <w:p w14:paraId="40570A7F" w14:textId="15B47830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Điều 5</w:t>
            </w:r>
          </w:p>
        </w:tc>
        <w:tc>
          <w:tcPr>
            <w:tcW w:w="783" w:type="pct"/>
            <w:shd w:val="clear" w:color="auto" w:fill="FCFCFC"/>
          </w:tcPr>
          <w:p w14:paraId="663A8207" w14:textId="47737472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Viện dẫn trực tiếp</w:t>
            </w:r>
          </w:p>
        </w:tc>
      </w:tr>
      <w:tr w:rsidR="00615455" w:rsidRPr="00615455" w14:paraId="33864EC1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2E8AC62" w14:textId="42881A27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32A0F2E" w14:textId="7A60346A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2.3, dòng 3; đoạn sau 4.1.3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F9540E9" w14:textId="57C7B613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Trụ có thu phát sóng theo QCVN tần số; không lặp nội dung đã chứng nhận.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BE80563" w14:textId="23A0E294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QCVN về thiết bị vô tuyến tương ứng</w:t>
            </w:r>
          </w:p>
        </w:tc>
        <w:tc>
          <w:tcPr>
            <w:tcW w:w="844" w:type="pct"/>
            <w:shd w:val="clear" w:color="auto" w:fill="FCFCFC"/>
          </w:tcPr>
          <w:p w14:paraId="5F23592A" w14:textId="6E20FBEA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Theo mô-đun/tần số sử dụng</w:t>
            </w:r>
          </w:p>
        </w:tc>
        <w:tc>
          <w:tcPr>
            <w:tcW w:w="783" w:type="pct"/>
            <w:shd w:val="clear" w:color="auto" w:fill="FCFCFC"/>
          </w:tcPr>
          <w:p w14:paraId="6A2094EB" w14:textId="026D2A09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Pháp luật chuyên ngành</w:t>
            </w:r>
          </w:p>
        </w:tc>
      </w:tr>
      <w:tr w:rsidR="00615455" w:rsidRPr="00615455" w14:paraId="3595E8FB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883A789" w14:textId="5317C038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DBF2530" w14:textId="513618C8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90263ED" w14:textId="236194D6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Truyền thông theo Điều 7 TCVN 13078-1.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BC04B7E" w14:textId="7197A9F5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TCVN 13078-1:2020; TCVN 13078-24:2022 liên quan với DC</w:t>
            </w:r>
          </w:p>
        </w:tc>
        <w:tc>
          <w:tcPr>
            <w:tcW w:w="844" w:type="pct"/>
            <w:shd w:val="clear" w:color="auto" w:fill="FCFCFC"/>
          </w:tcPr>
          <w:p w14:paraId="1B1D1D28" w14:textId="62602280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Điều 7 TCVN 13078-1</w:t>
            </w:r>
          </w:p>
        </w:tc>
        <w:tc>
          <w:tcPr>
            <w:tcW w:w="783" w:type="pct"/>
            <w:shd w:val="clear" w:color="auto" w:fill="FCFCFC"/>
          </w:tcPr>
          <w:p w14:paraId="46F44F16" w14:textId="1D186424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Viện dẫn trực tiếp</w:t>
            </w:r>
          </w:p>
        </w:tc>
      </w:tr>
      <w:tr w:rsidR="00615455" w:rsidRPr="00615455" w14:paraId="18B394CD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8E136DE" w14:textId="3C602E3A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3028C9C" w14:textId="50DA31EC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3D90BB8" w14:textId="5DBA162E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Trụ DC đáp ứng TCVN 13078-23.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8A383E2" w14:textId="46F1CEAF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TCVN 13078-23:2020; TCVN 13078-24:2022; TCVN 13078-25:2023</w:t>
            </w:r>
          </w:p>
        </w:tc>
        <w:tc>
          <w:tcPr>
            <w:tcW w:w="844" w:type="pct"/>
            <w:shd w:val="clear" w:color="auto" w:fill="FCFCFC"/>
          </w:tcPr>
          <w:p w14:paraId="44076079" w14:textId="4592DF99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Toàn bộ TCVN 13078-23</w:t>
            </w:r>
          </w:p>
        </w:tc>
        <w:tc>
          <w:tcPr>
            <w:tcW w:w="783" w:type="pct"/>
            <w:shd w:val="clear" w:color="auto" w:fill="FCFCFC"/>
          </w:tcPr>
          <w:p w14:paraId="6A0CE6F5" w14:textId="2E98CA1F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Viện dẫn toàn bộ</w:t>
            </w:r>
          </w:p>
        </w:tc>
      </w:tr>
      <w:tr w:rsidR="00615455" w:rsidRPr="00615455" w14:paraId="35F01FD6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DBEF0E1" w14:textId="580226CA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12BB405" w14:textId="6596E940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4A5D3D8" w14:textId="697F1C3B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Nhãn gồm nhà sản xuất, kiểu loại, điện áp/dòng vào-ra, công suất, IP, nhiệt độ, năm sản xuất.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8BCEFDD" w14:textId="4C6AF76C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Nghị định 43/2017/NĐ-CP, được sửa đổi bởi Nghị định 111/2021/NĐ-CP; TCVN 13078-1</w:t>
            </w:r>
          </w:p>
        </w:tc>
        <w:tc>
          <w:tcPr>
            <w:tcW w:w="844" w:type="pct"/>
            <w:shd w:val="clear" w:color="auto" w:fill="FCFCFC"/>
          </w:tcPr>
          <w:p w14:paraId="034AEECB" w14:textId="3EA2CAF8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Ghi nhãn và marking</w:t>
            </w:r>
          </w:p>
        </w:tc>
        <w:tc>
          <w:tcPr>
            <w:tcW w:w="783" w:type="pct"/>
            <w:shd w:val="clear" w:color="auto" w:fill="FCFCFC"/>
          </w:tcPr>
          <w:p w14:paraId="6CB79ECF" w14:textId="065152AE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Kết hợp</w:t>
            </w:r>
          </w:p>
        </w:tc>
      </w:tr>
      <w:tr w:rsidR="00615455" w:rsidRPr="00615455" w14:paraId="6594C815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4CDBB23" w14:textId="17CCAD04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390F977" w14:textId="22162EB3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BBF3C91" w14:textId="480A3E00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Giao diện và hướng dẫn bằng tiếng Việt; hướng dẫn lắp đặt, sử dụng.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2838DEB" w14:textId="4BF96FF3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TCVN 13078-1:2020</w:t>
            </w:r>
          </w:p>
        </w:tc>
        <w:tc>
          <w:tcPr>
            <w:tcW w:w="844" w:type="pct"/>
            <w:shd w:val="clear" w:color="auto" w:fill="FCFCFC"/>
          </w:tcPr>
          <w:p w14:paraId="3BE86B54" w14:textId="3B4890F9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Điều 16.1 và 16.2</w:t>
            </w:r>
          </w:p>
        </w:tc>
        <w:tc>
          <w:tcPr>
            <w:tcW w:w="783" w:type="pct"/>
            <w:shd w:val="clear" w:color="auto" w:fill="FCFCFC"/>
          </w:tcPr>
          <w:p w14:paraId="5E6A5233" w14:textId="69EE762C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Viện dẫn và bổ sung</w:t>
            </w:r>
          </w:p>
        </w:tc>
      </w:tr>
      <w:tr w:rsidR="00615455" w:rsidRPr="00615455" w14:paraId="4BAD43C9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8649DD2" w14:textId="510E6596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7073C69" w14:textId="305C1717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BA547AF" w14:textId="57EEA0E6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An toàn trạm trong toàn vòng đời; thiết kế đồng bộ điện, PCCC, giao thông, giám sát.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EBBDF9C" w14:textId="789F85B2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QCVN 25; QCVN 26; QCVN 06; TCVN 7447-7-722; TCVN 13724-7</w:t>
            </w:r>
          </w:p>
        </w:tc>
        <w:tc>
          <w:tcPr>
            <w:tcW w:w="844" w:type="pct"/>
            <w:shd w:val="clear" w:color="auto" w:fill="FCFCFC"/>
          </w:tcPr>
          <w:p w14:paraId="087E581D" w14:textId="1AD8FE52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Tổng thể các tài liệu</w:t>
            </w:r>
          </w:p>
        </w:tc>
        <w:tc>
          <w:tcPr>
            <w:tcW w:w="783" w:type="pct"/>
            <w:shd w:val="clear" w:color="auto" w:fill="FCFCFC"/>
          </w:tcPr>
          <w:p w14:paraId="72070E80" w14:textId="11A13E9F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Tổng hợp và bổ sung</w:t>
            </w:r>
          </w:p>
        </w:tc>
      </w:tr>
      <w:tr w:rsidR="00615455" w:rsidRPr="00615455" w14:paraId="5AF1DC33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A604A14" w14:textId="0B998379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B06B27E" w14:textId="1B555E80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3.2.1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AFA3B5A" w14:textId="3517080D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Vị trí phù hợp đất, công năng, giao thông; không cản lối thoát nạn, chữa cháy.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CC3D2A6" w14:textId="4F9CB35D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QCVN xây dựng, quy hoạch, hạ tầng; QCVN 06</w:t>
            </w:r>
          </w:p>
        </w:tc>
        <w:tc>
          <w:tcPr>
            <w:tcW w:w="844" w:type="pct"/>
            <w:shd w:val="clear" w:color="auto" w:fill="FCFCFC"/>
          </w:tcPr>
          <w:p w14:paraId="1F74F3F6" w14:textId="4999CC0E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Phạm vi bố trí</w:t>
            </w:r>
          </w:p>
        </w:tc>
        <w:tc>
          <w:tcPr>
            <w:tcW w:w="783" w:type="pct"/>
            <w:shd w:val="clear" w:color="auto" w:fill="FCFCFC"/>
          </w:tcPr>
          <w:p w14:paraId="64BFED0C" w14:textId="2C3603B0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Pháp luật chuyên ngành và bổ sung</w:t>
            </w:r>
          </w:p>
        </w:tc>
      </w:tr>
      <w:tr w:rsidR="00615455" w:rsidRPr="00615455" w14:paraId="6DFE6C7F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5858715" w14:textId="54952E3C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E9C3A20" w14:textId="7A1B956D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3.2.2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A6E9D16" w14:textId="0F406A71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Làn đường một chiều rộng tối thiểu 3,5 m; hai làn tối thiểu 6 m.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08D4F6D" w14:textId="35401DA2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QCVN 07:2023/BXD và tiêu chuẩn giao thông/bãi đỗ liên quan</w:t>
            </w:r>
          </w:p>
        </w:tc>
        <w:tc>
          <w:tcPr>
            <w:tcW w:w="844" w:type="pct"/>
            <w:shd w:val="clear" w:color="auto" w:fill="FCFCFC"/>
          </w:tcPr>
          <w:p w14:paraId="382CDACB" w14:textId="77BDAC9C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Chưa nêu điều khoản nguồn</w:t>
            </w:r>
          </w:p>
        </w:tc>
        <w:tc>
          <w:tcPr>
            <w:tcW w:w="783" w:type="pct"/>
            <w:shd w:val="clear" w:color="auto" w:fill="FCFCFC"/>
          </w:tcPr>
          <w:p w14:paraId="2BD2818D" w14:textId="4293D7EE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Bổ sung của QCVN</w:t>
            </w:r>
          </w:p>
        </w:tc>
      </w:tr>
      <w:tr w:rsidR="00615455" w:rsidRPr="00615455" w14:paraId="22147981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BF10CA5" w14:textId="0685FE8B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97EE957" w14:textId="5D82C235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3.2.3 đến 3.2.5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4CA6874" w14:textId="7C614F6E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Ô sạc 2,5 m x 5,0 m; cải tạo rộng 2,3 m; cách vật cản 0,5 m.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415E64E" w14:textId="3C31298B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QCVN/TCVN về bãi đỗ, công trình giao thông; QCVN 10:2024/BXD khi có yêu cầu tiếp cận</w:t>
            </w:r>
          </w:p>
        </w:tc>
        <w:tc>
          <w:tcPr>
            <w:tcW w:w="844" w:type="pct"/>
            <w:shd w:val="clear" w:color="auto" w:fill="FCFCFC"/>
          </w:tcPr>
          <w:p w14:paraId="37313912" w14:textId="451399A1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Chưa nêu điều khoản nguồn</w:t>
            </w:r>
          </w:p>
        </w:tc>
        <w:tc>
          <w:tcPr>
            <w:tcW w:w="783" w:type="pct"/>
            <w:shd w:val="clear" w:color="auto" w:fill="FCFCFC"/>
          </w:tcPr>
          <w:p w14:paraId="76672F3E" w14:textId="1BF9910E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Bổ sung của QCVN</w:t>
            </w:r>
          </w:p>
        </w:tc>
      </w:tr>
      <w:tr w:rsidR="00615455" w:rsidRPr="00615455" w14:paraId="461E0830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BBADFD5" w14:textId="092CE605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B29A6CC" w14:textId="1A80F35C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3.2.6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7F0D7B2" w14:textId="6004C3F9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Trụ có thể đặt cạnh/giữa ô, vỉa hè, tường; duy trì bề rộng thông thủy và quản lý cáp.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D8F9D9C" w14:textId="31DF0019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QCVN 07:2023/BXD và sửa đổi; QCVN 10:2024/BXD</w:t>
            </w:r>
          </w:p>
        </w:tc>
        <w:tc>
          <w:tcPr>
            <w:tcW w:w="844" w:type="pct"/>
            <w:shd w:val="clear" w:color="auto" w:fill="FCFCFC"/>
          </w:tcPr>
          <w:p w14:paraId="799E2A42" w14:textId="53139459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Quy định lối đi bộ/tiếp cận</w:t>
            </w:r>
          </w:p>
        </w:tc>
        <w:tc>
          <w:tcPr>
            <w:tcW w:w="783" w:type="pct"/>
            <w:shd w:val="clear" w:color="auto" w:fill="FCFCFC"/>
          </w:tcPr>
          <w:p w14:paraId="43C815D8" w14:textId="312F0F4C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Viện dẫn mở và bổ sung</w:t>
            </w:r>
          </w:p>
        </w:tc>
      </w:tr>
      <w:tr w:rsidR="00615455" w:rsidRPr="00615455" w14:paraId="61CD0DB1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B0F4127" w14:textId="12931E8A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34343EB" w14:textId="31074271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3.2.7 đến 3.2.10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691648A" w14:textId="7E8CA644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Nền chịu lực; biển/vạch; móng; thoát nước; độ dốc tối thiểu 0,2%.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2CAD7A1" w14:textId="74D367E6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Tiêu chuẩn kết cấu, nền đường, thoát nước; QCVN hạ tầng</w:t>
            </w:r>
          </w:p>
        </w:tc>
        <w:tc>
          <w:tcPr>
            <w:tcW w:w="844" w:type="pct"/>
            <w:shd w:val="clear" w:color="auto" w:fill="FCFCFC"/>
          </w:tcPr>
          <w:p w14:paraId="5ABEF8A1" w14:textId="6D45E3A7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Chưa nêu nguồn cụ thể</w:t>
            </w:r>
          </w:p>
        </w:tc>
        <w:tc>
          <w:tcPr>
            <w:tcW w:w="783" w:type="pct"/>
            <w:shd w:val="clear" w:color="auto" w:fill="FCFCFC"/>
          </w:tcPr>
          <w:p w14:paraId="6B551AB8" w14:textId="2D3B7CAC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Bổ sung của QCVN</w:t>
            </w:r>
          </w:p>
        </w:tc>
      </w:tr>
      <w:tr w:rsidR="00615455" w:rsidRPr="00615455" w14:paraId="5FF78ABA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85C50C0" w14:textId="3691F064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892D4AE" w14:textId="17BFF89C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3.2.11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3F5E582" w14:textId="3AB128B4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Trạm tại cửa hàng xăng dầu/khu vực nguy cơ cháy nổ phải đồng thời theo quy định chuyên ngành.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B72A550" w14:textId="3973456D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QCVN 01:2020/BCT và quy định hiện hành về cửa hàng xăng dầu khi thuộc phạm vi; QCVN 06; pháp luật PCCC</w:t>
            </w:r>
          </w:p>
        </w:tc>
        <w:tc>
          <w:tcPr>
            <w:tcW w:w="844" w:type="pct"/>
            <w:shd w:val="clear" w:color="auto" w:fill="FCFCFC"/>
          </w:tcPr>
          <w:p w14:paraId="383CB5EB" w14:textId="163B3DBE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Phạm vi chuyên ngành</w:t>
            </w:r>
          </w:p>
        </w:tc>
        <w:tc>
          <w:tcPr>
            <w:tcW w:w="783" w:type="pct"/>
            <w:shd w:val="clear" w:color="auto" w:fill="FCFCFC"/>
          </w:tcPr>
          <w:p w14:paraId="0C1BD9A2" w14:textId="79BC5F03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Áp dụng đồng thời</w:t>
            </w:r>
          </w:p>
        </w:tc>
      </w:tr>
      <w:tr w:rsidR="00615455" w:rsidRPr="00615455" w14:paraId="169BFE41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D5F590C" w14:textId="7975CF83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DE80431" w14:textId="37A6D4DE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8F595AE" w14:textId="1641214B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Lắp trụ theo thiết kế/hướng dẫn; bảo vệ; vị trí; IP; nhãn; quản lý cáp; móng và cấu hình tách rời.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07C11CC" w14:textId="5BA6E926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TCVN 13078; TCVN 7447-7-722; TCVN 13724-7; hướng dẫn nhà sản xuất</w:t>
            </w:r>
          </w:p>
        </w:tc>
        <w:tc>
          <w:tcPr>
            <w:tcW w:w="844" w:type="pct"/>
            <w:shd w:val="clear" w:color="auto" w:fill="FCFCFC"/>
          </w:tcPr>
          <w:p w14:paraId="72C393ED" w14:textId="2D4B4BC5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Yêu cầu tích hợp</w:t>
            </w:r>
          </w:p>
        </w:tc>
        <w:tc>
          <w:tcPr>
            <w:tcW w:w="783" w:type="pct"/>
            <w:shd w:val="clear" w:color="auto" w:fill="FCFCFC"/>
          </w:tcPr>
          <w:p w14:paraId="540EDC9D" w14:textId="3CA68CCC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Tổng hợp và bổ sung</w:t>
            </w:r>
          </w:p>
        </w:tc>
      </w:tr>
      <w:tr w:rsidR="00615455" w:rsidRPr="00615455" w14:paraId="6FABF7F6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9E76688" w14:textId="33548AA2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D55577B" w14:textId="4D5742D7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3.4.1 đến 3.4.4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E09EEFC" w14:textId="27AC11B7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Ngắt điện khẩn cấp dễ tiếp cận, tránh tác động ngoài ý muốn; kiểm tra trước vận hành và định kỳ.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E222991" w14:textId="0F306AA2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QCVN 25; TCVN 7447-7-722; tiêu chuẩn lắp đặt điện</w:t>
            </w:r>
          </w:p>
        </w:tc>
        <w:tc>
          <w:tcPr>
            <w:tcW w:w="844" w:type="pct"/>
            <w:shd w:val="clear" w:color="auto" w:fill="FCFCFC"/>
          </w:tcPr>
          <w:p w14:paraId="3FA1685B" w14:textId="4F777176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Chức năng cô lập và an toàn</w:t>
            </w:r>
          </w:p>
        </w:tc>
        <w:tc>
          <w:tcPr>
            <w:tcW w:w="783" w:type="pct"/>
            <w:shd w:val="clear" w:color="auto" w:fill="FCFCFC"/>
          </w:tcPr>
          <w:p w14:paraId="2E2D4C3E" w14:textId="3448A6F1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Cụ thể hóa</w:t>
            </w:r>
          </w:p>
        </w:tc>
      </w:tr>
      <w:tr w:rsidR="00615455" w:rsidRPr="00615455" w14:paraId="709DC15A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188E4AB" w14:textId="6F0F8F41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BB96783" w14:textId="42F7B0AA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3.4.5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2C4DBF1" w14:textId="334153EF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Nối đất, liên kết đẳng thế, vỏ và kết cấu dẫn điện được kiểm tra/nghiệm thu.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5366DBD" w14:textId="6C3DBA0F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QCVN 25; TCVN 7447 series</w:t>
            </w:r>
          </w:p>
        </w:tc>
        <w:tc>
          <w:tcPr>
            <w:tcW w:w="844" w:type="pct"/>
            <w:shd w:val="clear" w:color="auto" w:fill="FCFCFC"/>
          </w:tcPr>
          <w:p w14:paraId="241CC68D" w14:textId="1717C12C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Bảo vệ chống điện giật</w:t>
            </w:r>
          </w:p>
        </w:tc>
        <w:tc>
          <w:tcPr>
            <w:tcW w:w="783" w:type="pct"/>
            <w:shd w:val="clear" w:color="auto" w:fill="FCFCFC"/>
          </w:tcPr>
          <w:p w14:paraId="7EF9E65C" w14:textId="055A61DF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Viện dẫn chung</w:t>
            </w:r>
          </w:p>
        </w:tc>
      </w:tr>
      <w:tr w:rsidR="00615455" w:rsidRPr="00615455" w14:paraId="2DBE6B3B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FAE2CD0" w14:textId="7D248721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7FA10FD" w14:textId="7D60EEE0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3.4.6 đến 3.4.8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F6A8330" w14:textId="0AB90B2D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Thẩm duyệt/nghiệm thu PCCC, phương tiện chữa cháy, nội quy, biển và liên hệ khẩn cấp.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437BB00" w14:textId="77EE844D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QCVN 06:2022/BXD và Sửa đổi 1:2023; QCVN 10:2025/BCA; TCVN 3890:2023; Luật 55/2024/QH15</w:t>
            </w:r>
          </w:p>
        </w:tc>
        <w:tc>
          <w:tcPr>
            <w:tcW w:w="844" w:type="pct"/>
            <w:shd w:val="clear" w:color="auto" w:fill="FCFCFC"/>
          </w:tcPr>
          <w:p w14:paraId="490DE4DD" w14:textId="14567EB4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Pháp luật, quy chuẩn và tiêu chuẩn PCCC</w:t>
            </w:r>
          </w:p>
        </w:tc>
        <w:tc>
          <w:tcPr>
            <w:tcW w:w="783" w:type="pct"/>
            <w:shd w:val="clear" w:color="auto" w:fill="FCFCFC"/>
          </w:tcPr>
          <w:p w14:paraId="3511C169" w14:textId="55477543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Viện dẫn chung và bổ sung</w:t>
            </w:r>
          </w:p>
        </w:tc>
      </w:tr>
      <w:tr w:rsidR="00615455" w:rsidRPr="00615455" w14:paraId="7E5C8191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4516AB1" w14:textId="3DE389B8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276F0D4" w14:textId="5D271D00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3.4.9; 4.5.1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801B767" w14:textId="40907BF1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Kiểm tra nối đất, bảo vệ, ngắt khẩn, cơ khí, nhãn, chiếu sáng, camera/điện nhẹ trước vận hành.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4E5C1B6" w14:textId="01EF9875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QCVN 25; QCVN 06; TCVN 7447-6 và 7447-7-722 có liên quan</w:t>
            </w:r>
          </w:p>
        </w:tc>
        <w:tc>
          <w:tcPr>
            <w:tcW w:w="844" w:type="pct"/>
            <w:shd w:val="clear" w:color="auto" w:fill="FCFCFC"/>
          </w:tcPr>
          <w:p w14:paraId="5D45450C" w14:textId="5FB8740E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Kiểm tra xác nhận lắp đặt</w:t>
            </w:r>
          </w:p>
        </w:tc>
        <w:tc>
          <w:tcPr>
            <w:tcW w:w="783" w:type="pct"/>
            <w:shd w:val="clear" w:color="auto" w:fill="FCFCFC"/>
          </w:tcPr>
          <w:p w14:paraId="4576C6B5" w14:textId="424915BB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Bổ sung của QCVN</w:t>
            </w:r>
          </w:p>
        </w:tc>
      </w:tr>
      <w:tr w:rsidR="00615455" w:rsidRPr="00615455" w14:paraId="5A27F1FE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E07EA98" w14:textId="497B9648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0BFB8EF" w14:textId="25412F69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3.5.1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626A25D" w14:textId="50C48E29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Hệ thống cấp điện theo QCVN 25/26; tính phụ tải; tủ IP54 ngoài trời, IP31 có mái che; bảo vệ cáp.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32F6EE1" w14:textId="1F8E8B85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QCVN 25; QCVN 26; TCVN 7447-7-722; TCVN 13724-7</w:t>
            </w:r>
          </w:p>
        </w:tc>
        <w:tc>
          <w:tcPr>
            <w:tcW w:w="844" w:type="pct"/>
            <w:shd w:val="clear" w:color="auto" w:fill="FCFCFC"/>
          </w:tcPr>
          <w:p w14:paraId="1DBD5DD8" w14:textId="3A8B31E0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Viện dẫn chung và định lượng</w:t>
            </w:r>
          </w:p>
        </w:tc>
        <w:tc>
          <w:tcPr>
            <w:tcW w:w="783" w:type="pct"/>
            <w:shd w:val="clear" w:color="auto" w:fill="FCFCFC"/>
          </w:tcPr>
          <w:p w14:paraId="04C5F27A" w14:textId="09053FEF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Tổng hợp</w:t>
            </w:r>
          </w:p>
        </w:tc>
      </w:tr>
      <w:tr w:rsidR="00615455" w:rsidRPr="00615455" w14:paraId="65AFF81D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F17B47F" w14:textId="2ACE56F7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B745E07" w14:textId="48EB00D2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3.5.2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A48270F" w14:textId="7A8B4FE1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Đấu nối hạ/trung áp; PCC cô lập; hồ sơ thỏa thuận, nghiệm thu và chấp thuận đóng điện.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D0F2F4E" w14:textId="4D84518A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Luật Điện lực 61/2024/QH15; QCVN 26; quy định đấu nối</w:t>
            </w:r>
          </w:p>
        </w:tc>
        <w:tc>
          <w:tcPr>
            <w:tcW w:w="844" w:type="pct"/>
            <w:shd w:val="clear" w:color="auto" w:fill="FCFCFC"/>
          </w:tcPr>
          <w:p w14:paraId="4A96C0C4" w14:textId="6838FD10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Điểm đấu nối và vận hành lưới</w:t>
            </w:r>
          </w:p>
        </w:tc>
        <w:tc>
          <w:tcPr>
            <w:tcW w:w="783" w:type="pct"/>
            <w:shd w:val="clear" w:color="auto" w:fill="FCFCFC"/>
          </w:tcPr>
          <w:p w14:paraId="146DFBBE" w14:textId="6D513829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Pháp luật chuyên ngành</w:t>
            </w:r>
          </w:p>
        </w:tc>
      </w:tr>
      <w:tr w:rsidR="00615455" w:rsidRPr="00615455" w14:paraId="71C4A642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419598D" w14:textId="202B2B83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B8D5A68" w14:textId="33310C0B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3.5.3, dòng 1 đến 3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8D1F5B6" w14:textId="7BA7D876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Hạn chế sóng hài, PF tối thiểu 0,9, flicker và mất cân bằng tại PCC.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9CC2E38" w14:textId="7128183B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QCVN 26:2025/BCT; bộ IEC/TCVN 61000 liên quan</w:t>
            </w:r>
          </w:p>
        </w:tc>
        <w:tc>
          <w:tcPr>
            <w:tcW w:w="844" w:type="pct"/>
            <w:shd w:val="clear" w:color="auto" w:fill="FCFCFC"/>
          </w:tcPr>
          <w:p w14:paraId="6915F1C8" w14:textId="2A3688E5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Chất lượng điện tại PCC</w:t>
            </w:r>
          </w:p>
        </w:tc>
        <w:tc>
          <w:tcPr>
            <w:tcW w:w="783" w:type="pct"/>
            <w:shd w:val="clear" w:color="auto" w:fill="FCFCFC"/>
          </w:tcPr>
          <w:p w14:paraId="09E984E3" w14:textId="092E7D9B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Viện dẫn và bổ sung</w:t>
            </w:r>
          </w:p>
        </w:tc>
      </w:tr>
      <w:tr w:rsidR="00615455" w:rsidRPr="00615455" w14:paraId="41F6A4F1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0F26F9E" w14:textId="2E2277E9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FB0C15D" w14:textId="7B5EEE9F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3.5.3, dòng RCD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AF6D2C6" w14:textId="03F546D2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RCD Type B; hoặc RCD phù hợp khi trụ có RDC-DD 6 mA.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A009C12" w14:textId="73AA9FE8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IEC 62423:2009; IEC 62955:2018; TCVN 7447-7-722:2023</w:t>
            </w:r>
          </w:p>
        </w:tc>
        <w:tc>
          <w:tcPr>
            <w:tcW w:w="844" w:type="pct"/>
            <w:shd w:val="clear" w:color="auto" w:fill="FCFCFC"/>
          </w:tcPr>
          <w:p w14:paraId="44702379" w14:textId="73C57B44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Loại RCD và RDC-DD</w:t>
            </w:r>
          </w:p>
        </w:tc>
        <w:tc>
          <w:tcPr>
            <w:tcW w:w="783" w:type="pct"/>
            <w:shd w:val="clear" w:color="auto" w:fill="FCFCFC"/>
          </w:tcPr>
          <w:p w14:paraId="1D0DB6FF" w14:textId="7A16E6CC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Viện dẫn trực tiếp nhưng thiếu tại 1.4</w:t>
            </w:r>
          </w:p>
        </w:tc>
      </w:tr>
      <w:tr w:rsidR="00615455" w:rsidRPr="00615455" w14:paraId="17B03C55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BA33728" w14:textId="5F073875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F87DBC4" w14:textId="330DC775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3.5.3, dòng bảo vệ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A06A6B3" w14:textId="32A99D02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Bảo vệ quá dòng/ngắn mạch có tính chọn lọc; sự cố một trụ không làm ngắt toàn trạm.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C35F938" w14:textId="2FF936D6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QCVN 25; TCVN 7447 series; tài liệu thiết bị bảo vệ</w:t>
            </w:r>
          </w:p>
        </w:tc>
        <w:tc>
          <w:tcPr>
            <w:tcW w:w="844" w:type="pct"/>
            <w:shd w:val="clear" w:color="auto" w:fill="FCFCFC"/>
          </w:tcPr>
          <w:p w14:paraId="2DA6AB2B" w14:textId="06B972CF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Phối hợp bảo vệ</w:t>
            </w:r>
          </w:p>
        </w:tc>
        <w:tc>
          <w:tcPr>
            <w:tcW w:w="783" w:type="pct"/>
            <w:shd w:val="clear" w:color="auto" w:fill="FCFCFC"/>
          </w:tcPr>
          <w:p w14:paraId="6E015195" w14:textId="1376121E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Cụ thể hóa</w:t>
            </w:r>
          </w:p>
        </w:tc>
      </w:tr>
      <w:tr w:rsidR="00615455" w:rsidRPr="00615455" w14:paraId="535811F8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2D37615" w14:textId="74B631FB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565E46F" w14:textId="0CA850B0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3.5.3, dòng SPD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0F96A3E" w14:textId="302C35FF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Bắt buộc SPD Type 1 và Type 2.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B6D7FED" w14:textId="2B204B1C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IEC 61643-01:2024; IEC 61643-11:2025; tiêu chuẩn chống sét và đánh giá rủi ro</w:t>
            </w:r>
          </w:p>
        </w:tc>
        <w:tc>
          <w:tcPr>
            <w:tcW w:w="844" w:type="pct"/>
            <w:shd w:val="clear" w:color="auto" w:fill="FCFCFC"/>
          </w:tcPr>
          <w:p w14:paraId="42D171CD" w14:textId="10EE31FD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Lựa chọn/thử SPD</w:t>
            </w:r>
          </w:p>
        </w:tc>
        <w:tc>
          <w:tcPr>
            <w:tcW w:w="783" w:type="pct"/>
            <w:shd w:val="clear" w:color="auto" w:fill="FCFCFC"/>
          </w:tcPr>
          <w:p w14:paraId="7807A2FB" w14:textId="1D006EF5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Bổ sung; chưa nêu nguồn</w:t>
            </w:r>
          </w:p>
        </w:tc>
      </w:tr>
      <w:tr w:rsidR="00615455" w:rsidRPr="00615455" w14:paraId="7B3B0100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1C40AEC" w14:textId="21A25B68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8E3DBF8" w14:textId="6C9968BD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3.5.3 dòng cuối; 3.5.5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87AA9F1" w14:textId="54541132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ALM bắt buộc từ 160 kVA nhưng đồng thời mọi trạm phải tích hợp ALM.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4D624CB" w14:textId="382492CA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QCVN 26; cơ chế DR/điều độ; tiêu chuẩn quản lý năng lượng</w:t>
            </w:r>
          </w:p>
        </w:tc>
        <w:tc>
          <w:tcPr>
            <w:tcW w:w="844" w:type="pct"/>
            <w:shd w:val="clear" w:color="auto" w:fill="FCFCFC"/>
          </w:tcPr>
          <w:p w14:paraId="064E59F7" w14:textId="6E20313D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Ngưỡng quản lý phụ tải</w:t>
            </w:r>
          </w:p>
        </w:tc>
        <w:tc>
          <w:tcPr>
            <w:tcW w:w="783" w:type="pct"/>
            <w:shd w:val="clear" w:color="auto" w:fill="FCFCFC"/>
          </w:tcPr>
          <w:p w14:paraId="06DE0085" w14:textId="640DD38A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Bổ sung của QCVN</w:t>
            </w:r>
          </w:p>
        </w:tc>
      </w:tr>
      <w:tr w:rsidR="00615455" w:rsidRPr="00615455" w14:paraId="68C5FF79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8A11A20" w14:textId="0EE6A997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7741345" w14:textId="4204B729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3.5.4, dòng 1 đến 3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B140925" w14:textId="49F3674D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Công tơ điện tử thông minh tại điểm giao nhận; TOU, cực đại và truyền dữ liệu điện lực.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AAFAA6E" w14:textId="19CED2C9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QCVN 26; Luật Đo lường; pháp luật đo đếm điện lực</w:t>
            </w:r>
          </w:p>
        </w:tc>
        <w:tc>
          <w:tcPr>
            <w:tcW w:w="844" w:type="pct"/>
            <w:shd w:val="clear" w:color="auto" w:fill="FCFCFC"/>
          </w:tcPr>
          <w:p w14:paraId="202A1D92" w14:textId="2E792C62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Đo giao nhận</w:t>
            </w:r>
          </w:p>
        </w:tc>
        <w:tc>
          <w:tcPr>
            <w:tcW w:w="783" w:type="pct"/>
            <w:shd w:val="clear" w:color="auto" w:fill="FCFCFC"/>
          </w:tcPr>
          <w:p w14:paraId="0ABD3B31" w14:textId="79A86A63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Pháp luật chuyên ngành và bổ sung</w:t>
            </w:r>
          </w:p>
        </w:tc>
      </w:tr>
      <w:tr w:rsidR="00615455" w:rsidRPr="00615455" w14:paraId="16481B40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1961115" w14:textId="674A2F74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51A329E" w14:textId="240B60BD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3.5.4 dòng 4; 3.6.9; 4.5.2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9147EA9" w14:textId="638B0634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Trụ tính tiền hiển thị kWh, đơn giá, phí, thời gian, tổng tiền; dữ liệu truy xuất; thiết bị đo được quản lý trước kinh doanh.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24BFA22" w14:textId="6779E708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Luật Đo lường; TT 23/2013 và TT 03/2024; Luật Bảo vệ quyền lợi người tiêu dùng</w:t>
            </w:r>
          </w:p>
        </w:tc>
        <w:tc>
          <w:tcPr>
            <w:tcW w:w="844" w:type="pct"/>
            <w:shd w:val="clear" w:color="auto" w:fill="FCFCFC"/>
          </w:tcPr>
          <w:p w14:paraId="37C78A92" w14:textId="4AA11E8F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Đo lượng điện cho giao dịch</w:t>
            </w:r>
          </w:p>
        </w:tc>
        <w:tc>
          <w:tcPr>
            <w:tcW w:w="783" w:type="pct"/>
            <w:shd w:val="clear" w:color="auto" w:fill="FCFCFC"/>
          </w:tcPr>
          <w:p w14:paraId="7D1BE0EC" w14:textId="221E2912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Pháp luật chuyên ngành và bổ sung</w:t>
            </w:r>
          </w:p>
        </w:tc>
      </w:tr>
      <w:tr w:rsidR="00615455" w:rsidRPr="00615455" w14:paraId="4D8A26B9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B8C7D68" w14:textId="47FC640B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7B3C8F7" w14:textId="3896D5DC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3.5.5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7315876" w14:textId="0D9726ED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Nhận lệnh điều độ, DR, giảm/tách tải, khôi phục hệ thống.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B1B9190" w14:textId="7ABD08F1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Luật Điện lực; QCVN 26; quy định điều độ và DR</w:t>
            </w:r>
          </w:p>
        </w:tc>
        <w:tc>
          <w:tcPr>
            <w:tcW w:w="844" w:type="pct"/>
            <w:shd w:val="clear" w:color="auto" w:fill="FCFCFC"/>
          </w:tcPr>
          <w:p w14:paraId="1BAC3454" w14:textId="410D0441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Điều độ hệ thống điện</w:t>
            </w:r>
          </w:p>
        </w:tc>
        <w:tc>
          <w:tcPr>
            <w:tcW w:w="783" w:type="pct"/>
            <w:shd w:val="clear" w:color="auto" w:fill="FCFCFC"/>
          </w:tcPr>
          <w:p w14:paraId="38604D76" w14:textId="2B691173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Áp dụng theo phân cấp</w:t>
            </w:r>
          </w:p>
        </w:tc>
      </w:tr>
      <w:tr w:rsidR="00615455" w:rsidRPr="00615455" w14:paraId="4700979F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9892C99" w14:textId="7CC57E42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E80BE67" w14:textId="3F899F77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3.6.1 đến 3.6.4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C154093" w14:textId="1DB76AE1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Hiệu quả năng lượng; kiến trúc giám sát; dữ liệu trụ/cấp điện; điều khiển từ xa và dự phòng.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65B01FE" w14:textId="208BFAA1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Tiêu chuẩn tự động hóa, an toàn chức năng, quản lý năng lượng; TCVN 14333 chỉ liên quan xe - lưới</w:t>
            </w:r>
          </w:p>
        </w:tc>
        <w:tc>
          <w:tcPr>
            <w:tcW w:w="844" w:type="pct"/>
            <w:shd w:val="clear" w:color="auto" w:fill="FCFCFC"/>
          </w:tcPr>
          <w:p w14:paraId="1C686F20" w14:textId="351AB181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Chưa nêu tiêu chuẩn cụ thể</w:t>
            </w:r>
          </w:p>
        </w:tc>
        <w:tc>
          <w:tcPr>
            <w:tcW w:w="783" w:type="pct"/>
            <w:shd w:val="clear" w:color="auto" w:fill="FCFCFC"/>
          </w:tcPr>
          <w:p w14:paraId="6D7BF038" w14:textId="5C18727C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Bổ sung của QCVN</w:t>
            </w:r>
          </w:p>
        </w:tc>
      </w:tr>
      <w:tr w:rsidR="00615455" w:rsidRPr="00615455" w14:paraId="5EA3F082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0A65D18" w14:textId="524EA5F5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94E1FE9" w14:textId="2E419613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3.6.5; 3.4.9; 5.4.1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52AFE58" w14:textId="25272A39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Camera được diễn đạt lần lượt “phải xem xét”, “nếu có” và “phải duy trì”.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D6C417F" w14:textId="6A8BA5F2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Pháp luật an ninh, dữ liệu cá nhân; tiêu chuẩn giám sát</w:t>
            </w:r>
          </w:p>
        </w:tc>
        <w:tc>
          <w:tcPr>
            <w:tcW w:w="844" w:type="pct"/>
            <w:shd w:val="clear" w:color="auto" w:fill="FCFCFC"/>
          </w:tcPr>
          <w:p w14:paraId="4D198292" w14:textId="0A6A1B92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Không thống nhất</w:t>
            </w:r>
          </w:p>
        </w:tc>
        <w:tc>
          <w:tcPr>
            <w:tcW w:w="783" w:type="pct"/>
            <w:shd w:val="clear" w:color="auto" w:fill="FCFCFC"/>
          </w:tcPr>
          <w:p w14:paraId="66B30848" w14:textId="23B05DAC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Bổ sung của QCVN</w:t>
            </w:r>
          </w:p>
        </w:tc>
      </w:tr>
      <w:tr w:rsidR="00615455" w:rsidRPr="00615455" w14:paraId="73C92518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708FF0C" w14:textId="06A0ED27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F2D497F" w14:textId="66B6A624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3.6.6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7697AAF" w14:textId="08109D08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Ethernet/CAN/RS-485; dự phòng kết nối; giao thức mở rộng, không khóa kín.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49454A1" w14:textId="0064E93E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Tiêu chuẩn truyền thông công nghiệp; giao thức quản lý trạm; bộ TCVN 14333</w:t>
            </w:r>
          </w:p>
        </w:tc>
        <w:tc>
          <w:tcPr>
            <w:tcW w:w="844" w:type="pct"/>
            <w:shd w:val="clear" w:color="auto" w:fill="FCFCFC"/>
          </w:tcPr>
          <w:p w14:paraId="297F8226" w14:textId="3A549EE1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Chưa viện dẫn giao thức cụ thể</w:t>
            </w:r>
          </w:p>
        </w:tc>
        <w:tc>
          <w:tcPr>
            <w:tcW w:w="783" w:type="pct"/>
            <w:shd w:val="clear" w:color="auto" w:fill="FCFCFC"/>
          </w:tcPr>
          <w:p w14:paraId="1BB0C798" w14:textId="5B5FEFC9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Bổ sung của QCVN</w:t>
            </w:r>
          </w:p>
        </w:tc>
      </w:tr>
      <w:tr w:rsidR="00615455" w:rsidRPr="00615455" w14:paraId="3973833B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85B16EC" w14:textId="1F7E4787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98B31FA" w14:textId="4A8AB865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3.6.7; 4.7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C092049" w14:textId="46D0D6EE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Đồng bộ thời gian, sao lưu, chống sửa đổi, tài khoản, phân quyền, nhật ký; cung cấp dữ liệu quản lý nhà nước.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528498B" w14:textId="54D232F0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Luật 20/2023/QH15; Luật 91/2025/QH15; Luật An toàn thông tin mạng; Luật An ninh mạng</w:t>
            </w:r>
          </w:p>
        </w:tc>
        <w:tc>
          <w:tcPr>
            <w:tcW w:w="844" w:type="pct"/>
            <w:shd w:val="clear" w:color="auto" w:fill="FCFCFC"/>
          </w:tcPr>
          <w:p w14:paraId="159A15BE" w14:textId="1EF91029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Pháp luật dữ liệu và ATTT</w:t>
            </w:r>
          </w:p>
        </w:tc>
        <w:tc>
          <w:tcPr>
            <w:tcW w:w="783" w:type="pct"/>
            <w:shd w:val="clear" w:color="auto" w:fill="FCFCFC"/>
          </w:tcPr>
          <w:p w14:paraId="5340CEFF" w14:textId="53EDA8BE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Tổng hợp</w:t>
            </w:r>
          </w:p>
        </w:tc>
      </w:tr>
      <w:tr w:rsidR="00615455" w:rsidRPr="00615455" w14:paraId="5C3B1AD8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2C1F171" w14:textId="6281AAE8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55843D6" w14:textId="23866957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3.6.8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62F1CAB" w14:textId="7683E706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Tích hợp điện mặt trời/BESS, chống phát ngược, phối hợp bảo vệ, vận hành mất lưới.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86BA13D" w14:textId="3D42C8C4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QCVN 26; TCVN 7447-7-712; quy định đấu nối nguồn phân tán và lưu trữ</w:t>
            </w:r>
          </w:p>
        </w:tc>
        <w:tc>
          <w:tcPr>
            <w:tcW w:w="844" w:type="pct"/>
            <w:shd w:val="clear" w:color="auto" w:fill="FCFCFC"/>
          </w:tcPr>
          <w:p w14:paraId="54158830" w14:textId="461CDD25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Áp dụng đồng thời</w:t>
            </w:r>
          </w:p>
        </w:tc>
        <w:tc>
          <w:tcPr>
            <w:tcW w:w="783" w:type="pct"/>
            <w:shd w:val="clear" w:color="auto" w:fill="FCFCFC"/>
          </w:tcPr>
          <w:p w14:paraId="591669FC" w14:textId="5C5CBB64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Bổ sung của QCVN</w:t>
            </w:r>
          </w:p>
        </w:tc>
      </w:tr>
      <w:tr w:rsidR="00615455" w:rsidRPr="00615455" w14:paraId="4270B19A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D32F509" w14:textId="785A2966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6EF0D71" w14:textId="35F320B2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BE3AA93" w14:textId="4B3A2335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Trụ trong nước/nhập khẩu phải chứng nhận, công bố và gắn dấu hợp quy trước lưu thông.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813B36C" w14:textId="10657A3B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Luật TC&amp;QCKT; NĐ 22/2026/NĐ-CP; TT 14/2026/TT-BKHCN</w:t>
            </w:r>
          </w:p>
        </w:tc>
        <w:tc>
          <w:tcPr>
            <w:tcW w:w="844" w:type="pct"/>
            <w:shd w:val="clear" w:color="auto" w:fill="FCFCFC"/>
          </w:tcPr>
          <w:p w14:paraId="26D73743" w14:textId="200ED1F9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Quản lý sản phẩm</w:t>
            </w:r>
          </w:p>
        </w:tc>
        <w:tc>
          <w:tcPr>
            <w:tcW w:w="783" w:type="pct"/>
            <w:shd w:val="clear" w:color="auto" w:fill="FCFCFC"/>
          </w:tcPr>
          <w:p w14:paraId="296FD717" w14:textId="7399FB32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Viện dẫn quản lý</w:t>
            </w:r>
          </w:p>
        </w:tc>
      </w:tr>
      <w:tr w:rsidR="00615455" w:rsidRPr="00615455" w14:paraId="7C2478D4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2A0BB95" w14:textId="1E3C634A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B492E6E" w14:textId="0DB9E2EE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4.1.4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186E9A2" w14:textId="2F437E28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Phương thức 1, 5 hoặc 7.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FBDC41F" w14:textId="4B4B9920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Thông tư 14/2026/TT-BKHCN</w:t>
            </w:r>
          </w:p>
        </w:tc>
        <w:tc>
          <w:tcPr>
            <w:tcW w:w="844" w:type="pct"/>
            <w:shd w:val="clear" w:color="auto" w:fill="FCFCFC"/>
          </w:tcPr>
          <w:p w14:paraId="4E198BB0" w14:textId="2E3E3D3D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Phương thức đánh giá sự phù hợp</w:t>
            </w:r>
          </w:p>
        </w:tc>
        <w:tc>
          <w:tcPr>
            <w:tcW w:w="783" w:type="pct"/>
            <w:shd w:val="clear" w:color="auto" w:fill="FCFCFC"/>
          </w:tcPr>
          <w:p w14:paraId="4510C224" w14:textId="24C0141F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Viện dẫn trực tiếp</w:t>
            </w:r>
          </w:p>
        </w:tc>
      </w:tr>
      <w:tr w:rsidR="00615455" w:rsidRPr="00615455" w14:paraId="09C3BAB8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2D0E66A" w14:textId="34DEDBB1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3244062" w14:textId="649EEDA4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4.2; 4.3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0C6BB35" w14:textId="400F8C56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Thử tại tổ chức chỉ định/thừa nhận; dùng kết quả nước ngoài theo ISO/IEC 17025, 17065 và cơ chế công nhận quốc tế.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3089E4C" w14:textId="2F879E54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ISO/IEC 17025:2017; ISO/IEC 17065:2012; TT 27/2007/TT-BKHCN</w:t>
            </w:r>
          </w:p>
        </w:tc>
        <w:tc>
          <w:tcPr>
            <w:tcW w:w="844" w:type="pct"/>
            <w:shd w:val="clear" w:color="auto" w:fill="FCFCFC"/>
          </w:tcPr>
          <w:p w14:paraId="6CAD8C5E" w14:textId="00D1C341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Năng lực và thừa nhận</w:t>
            </w:r>
          </w:p>
        </w:tc>
        <w:tc>
          <w:tcPr>
            <w:tcW w:w="783" w:type="pct"/>
            <w:shd w:val="clear" w:color="auto" w:fill="FCFCFC"/>
          </w:tcPr>
          <w:p w14:paraId="58EEEC48" w14:textId="0A3C33B6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Viện dẫn quản lý</w:t>
            </w:r>
          </w:p>
        </w:tc>
      </w:tr>
      <w:tr w:rsidR="00615455" w:rsidRPr="00615455" w14:paraId="0F9B0ADD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5C5E843" w14:textId="49FC8AC3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46C103B" w14:textId="786449CE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4.4; 4.5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0B782A0" w14:textId="3A70646A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Hồ sơ thiết kế/lắp đặt/nghiệm thu; chỉ vận hành sau đo kiểm và đủ điều kiện chuyên ngành.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B1AE9C6" w14:textId="04C904A9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QCVN 25, 26, 06; TCVN 7447-7-722; pháp luật xây dựng/PCCC/đo lường</w:t>
            </w:r>
          </w:p>
        </w:tc>
        <w:tc>
          <w:tcPr>
            <w:tcW w:w="844" w:type="pct"/>
            <w:shd w:val="clear" w:color="auto" w:fill="FCFCFC"/>
          </w:tcPr>
          <w:p w14:paraId="12872CDF" w14:textId="2EC48C2E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Quản lý hệ thống trạm</w:t>
            </w:r>
          </w:p>
        </w:tc>
        <w:tc>
          <w:tcPr>
            <w:tcW w:w="783" w:type="pct"/>
            <w:shd w:val="clear" w:color="auto" w:fill="FCFCFC"/>
          </w:tcPr>
          <w:p w14:paraId="66D1159D" w14:textId="454290CF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Tổng hợp</w:t>
            </w:r>
          </w:p>
        </w:tc>
      </w:tr>
      <w:tr w:rsidR="00615455" w:rsidRPr="00615455" w14:paraId="4D2C6F12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7AB9D6C" w14:textId="3CADEF90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DC32362" w14:textId="77CC41F9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4.6; 4.7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23136B3" w14:textId="720BE56A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Quy trình vận hành, bảo trì, dừng khi mất an toàn; lưu dữ liệu/sự cố; công khai thông tin.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50C518A" w14:textId="4D6D0C5E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Pháp luật điện lực, PCCC, đo lường, người tiêu dùng, dữ liệu</w:t>
            </w:r>
          </w:p>
        </w:tc>
        <w:tc>
          <w:tcPr>
            <w:tcW w:w="844" w:type="pct"/>
            <w:shd w:val="clear" w:color="auto" w:fill="FCFCFC"/>
          </w:tcPr>
          <w:p w14:paraId="14A0CCD0" w14:textId="6B804B89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Quản lý vận hành</w:t>
            </w:r>
          </w:p>
        </w:tc>
        <w:tc>
          <w:tcPr>
            <w:tcW w:w="783" w:type="pct"/>
            <w:shd w:val="clear" w:color="auto" w:fill="FCFCFC"/>
          </w:tcPr>
          <w:p w14:paraId="77DE0B72" w14:textId="33DEBB5C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Tổng hợp và bổ sung</w:t>
            </w:r>
          </w:p>
        </w:tc>
      </w:tr>
      <w:tr w:rsidR="00615455" w:rsidRPr="00615455" w14:paraId="73248C6A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D09C2D9" w14:textId="5C2BC5D4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A84CD6F" w14:textId="165131A8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Chương 5; 6.1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3C9E38D" w14:textId="43EAB320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Phân trách nhiệm nhà sản xuất, chủ đầu tư, nhà thầu, vận hành, điện lực, đánh giá sự phù hợp và quản lý nhà nước.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32B9C53" w14:textId="1DE6BC34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Luật TC&amp;QCKT; pháp luật chuyên ngành</w:t>
            </w:r>
          </w:p>
        </w:tc>
        <w:tc>
          <w:tcPr>
            <w:tcW w:w="844" w:type="pct"/>
            <w:shd w:val="clear" w:color="auto" w:fill="FCFCFC"/>
          </w:tcPr>
          <w:p w14:paraId="5B18D89E" w14:textId="37CEC7BF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Trách nhiệm</w:t>
            </w:r>
          </w:p>
        </w:tc>
        <w:tc>
          <w:tcPr>
            <w:tcW w:w="783" w:type="pct"/>
            <w:shd w:val="clear" w:color="auto" w:fill="FCFCFC"/>
          </w:tcPr>
          <w:p w14:paraId="633B15A4" w14:textId="12D1AE5A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Tự xây dựng trên cơ sở chức năng</w:t>
            </w:r>
          </w:p>
        </w:tc>
      </w:tr>
      <w:tr w:rsidR="00615455" w:rsidRPr="00615455" w14:paraId="66D35E77" w14:textId="77777777" w:rsidTr="00615455">
        <w:trPr>
          <w:cantSplit/>
          <w:jc w:val="center"/>
        </w:trPr>
        <w:tc>
          <w:tcPr>
            <w:tcW w:w="32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8565A2E" w14:textId="55DBE447" w:rsidR="00615455" w:rsidRPr="00615455" w:rsidRDefault="00615455" w:rsidP="00615455">
            <w:pPr>
              <w:ind w:left="57" w:right="57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753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3CE4ED4" w14:textId="6FD16AF5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Thông tư, Điều 3</w:t>
            </w:r>
          </w:p>
        </w:tc>
        <w:tc>
          <w:tcPr>
            <w:tcW w:w="1232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CB31D17" w14:textId="500119D0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Chuyển tiếp 12 tháng với trụ; rà soát trạm 6 tháng và khắc phục 24 tháng; hồ sơ cũ được xem xét.</w:t>
            </w:r>
          </w:p>
        </w:tc>
        <w:tc>
          <w:tcPr>
            <w:tcW w:w="1064" w:type="pct"/>
            <w:shd w:val="clear" w:color="auto" w:fill="FCFCFC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E6FE1C9" w14:textId="55480E1D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NĐ 22/2026; hồ sơ kỹ thuật theo TCVN/IEC</w:t>
            </w:r>
          </w:p>
        </w:tc>
        <w:tc>
          <w:tcPr>
            <w:tcW w:w="844" w:type="pct"/>
            <w:shd w:val="clear" w:color="auto" w:fill="FCFCFC"/>
          </w:tcPr>
          <w:p w14:paraId="75359B1B" w14:textId="4852484D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Chuyển tiếp</w:t>
            </w:r>
          </w:p>
        </w:tc>
        <w:tc>
          <w:tcPr>
            <w:tcW w:w="783" w:type="pct"/>
            <w:shd w:val="clear" w:color="auto" w:fill="FCFCFC"/>
          </w:tcPr>
          <w:p w14:paraId="248C58C4" w14:textId="17AC7CAE" w:rsidR="00615455" w:rsidRPr="00615455" w:rsidRDefault="00615455" w:rsidP="00615455">
            <w:pPr>
              <w:ind w:left="57" w:right="57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Bổ sung của Thông tư</w:t>
            </w:r>
          </w:p>
        </w:tc>
      </w:tr>
    </w:tbl>
    <w:p w14:paraId="38B37711" w14:textId="7AB68A8B" w:rsidR="00615455" w:rsidRDefault="00615455" w:rsidP="003F4C63">
      <w:pPr>
        <w:spacing w:before="120" w:after="120" w:line="240" w:lineRule="auto"/>
        <w:ind w:firstLine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br w:type="page"/>
      </w:r>
    </w:p>
    <w:p w14:paraId="092ED9F2" w14:textId="71AE9A38" w:rsidR="00615455" w:rsidRPr="003F4C63" w:rsidRDefault="00615455" w:rsidP="00615455">
      <w:pPr>
        <w:spacing w:before="120" w:after="120" w:line="240" w:lineRule="auto"/>
        <w:ind w:firstLine="720"/>
        <w:rPr>
          <w:rFonts w:cs="Times New Roman"/>
          <w:b/>
          <w:bCs/>
          <w:sz w:val="28"/>
          <w:szCs w:val="28"/>
        </w:rPr>
      </w:pPr>
      <w:r w:rsidRPr="003F4C63">
        <w:rPr>
          <w:rFonts w:cs="Times New Roman"/>
          <w:b/>
          <w:bCs/>
          <w:sz w:val="28"/>
          <w:szCs w:val="28"/>
        </w:rPr>
        <w:lastRenderedPageBreak/>
        <w:t>I</w:t>
      </w:r>
      <w:r w:rsidRPr="00615455">
        <w:rPr>
          <w:rFonts w:cs="Times New Roman"/>
          <w:b/>
          <w:bCs/>
          <w:sz w:val="28"/>
          <w:szCs w:val="28"/>
        </w:rPr>
        <w:t>V</w:t>
      </w:r>
      <w:r w:rsidRPr="003F4C63">
        <w:rPr>
          <w:rFonts w:cs="Times New Roman"/>
          <w:b/>
          <w:bCs/>
          <w:sz w:val="28"/>
          <w:szCs w:val="28"/>
        </w:rPr>
        <w:t xml:space="preserve">. </w:t>
      </w:r>
      <w:r w:rsidRPr="00615455">
        <w:rPr>
          <w:rFonts w:cs="Times New Roman"/>
          <w:b/>
          <w:bCs/>
          <w:sz w:val="28"/>
          <w:szCs w:val="28"/>
        </w:rPr>
        <w:t>TÌNH TRẠNG SỬ DỤNG CÁC TÀI LIỆU KỸ THUẬT CHỦ YẾU</w:t>
      </w:r>
    </w:p>
    <w:tbl>
      <w:tblPr>
        <w:tblStyle w:val="TableGrid"/>
        <w:tblW w:w="5000" w:type="pct"/>
        <w:jc w:val="center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780"/>
        <w:gridCol w:w="4348"/>
        <w:gridCol w:w="4661"/>
        <w:gridCol w:w="2514"/>
        <w:gridCol w:w="2819"/>
      </w:tblGrid>
      <w:tr w:rsidR="00615455" w:rsidRPr="00615455" w14:paraId="053967BC" w14:textId="77777777" w:rsidTr="00615455">
        <w:trPr>
          <w:cantSplit/>
          <w:tblHeader/>
          <w:jc w:val="center"/>
        </w:trPr>
        <w:tc>
          <w:tcPr>
            <w:tcW w:w="210" w:type="pct"/>
            <w:shd w:val="clear" w:color="auto" w:fill="B8CCE4" w:themeFill="accent1" w:themeFillTint="66"/>
            <w:tcMar>
              <w:top w:w="40" w:type="dxa"/>
              <w:left w:w="50" w:type="dxa"/>
              <w:bottom w:w="40" w:type="dxa"/>
              <w:right w:w="50" w:type="dxa"/>
            </w:tcMar>
            <w:vAlign w:val="center"/>
          </w:tcPr>
          <w:p w14:paraId="656BD408" w14:textId="1EA57AD3" w:rsidR="00615455" w:rsidRPr="00615455" w:rsidRDefault="00615455" w:rsidP="00615455">
            <w:pPr>
              <w:ind w:left="113" w:right="113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5455">
              <w:rPr>
                <w:rFonts w:cs="Times New Roman"/>
                <w:b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450" w:type="pct"/>
            <w:shd w:val="clear" w:color="auto" w:fill="B8CCE4" w:themeFill="accent1" w:themeFillTint="66"/>
            <w:tcMar>
              <w:top w:w="40" w:type="dxa"/>
              <w:left w:w="50" w:type="dxa"/>
              <w:bottom w:w="40" w:type="dxa"/>
              <w:right w:w="50" w:type="dxa"/>
            </w:tcMar>
            <w:vAlign w:val="center"/>
          </w:tcPr>
          <w:p w14:paraId="74B21CCE" w14:textId="4F75F63D" w:rsidR="00615455" w:rsidRPr="00615455" w:rsidRDefault="00615455" w:rsidP="00615455">
            <w:pPr>
              <w:ind w:left="113" w:right="113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5455">
              <w:rPr>
                <w:rFonts w:cs="Times New Roman"/>
                <w:b/>
                <w:color w:val="000000"/>
                <w:sz w:val="24"/>
                <w:szCs w:val="24"/>
              </w:rPr>
              <w:t>Tài liệu</w:t>
            </w:r>
          </w:p>
        </w:tc>
        <w:tc>
          <w:tcPr>
            <w:tcW w:w="1553" w:type="pct"/>
            <w:shd w:val="clear" w:color="auto" w:fill="B8CCE4" w:themeFill="accent1" w:themeFillTint="66"/>
            <w:tcMar>
              <w:top w:w="40" w:type="dxa"/>
              <w:left w:w="50" w:type="dxa"/>
              <w:bottom w:w="40" w:type="dxa"/>
              <w:right w:w="50" w:type="dxa"/>
            </w:tcMar>
            <w:vAlign w:val="center"/>
          </w:tcPr>
          <w:p w14:paraId="70080C3C" w14:textId="38DDAA7A" w:rsidR="00615455" w:rsidRPr="00615455" w:rsidRDefault="00615455" w:rsidP="00615455">
            <w:pPr>
              <w:ind w:left="113" w:right="113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5455">
              <w:rPr>
                <w:rFonts w:cs="Times New Roman"/>
                <w:b/>
                <w:color w:val="000000"/>
                <w:sz w:val="24"/>
                <w:szCs w:val="24"/>
              </w:rPr>
              <w:t>Phạm vi kỹ thuật chính</w:t>
            </w:r>
          </w:p>
        </w:tc>
        <w:tc>
          <w:tcPr>
            <w:tcW w:w="843" w:type="pct"/>
            <w:shd w:val="clear" w:color="auto" w:fill="B8CCE4" w:themeFill="accent1" w:themeFillTint="66"/>
            <w:tcMar>
              <w:top w:w="40" w:type="dxa"/>
              <w:left w:w="50" w:type="dxa"/>
              <w:bottom w:w="40" w:type="dxa"/>
              <w:right w:w="50" w:type="dxa"/>
            </w:tcMar>
            <w:vAlign w:val="center"/>
          </w:tcPr>
          <w:p w14:paraId="7FCA4E4F" w14:textId="34D2E366" w:rsidR="00615455" w:rsidRPr="00615455" w:rsidRDefault="00615455" w:rsidP="00615455">
            <w:pPr>
              <w:ind w:left="113" w:right="113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5455">
              <w:rPr>
                <w:rFonts w:cs="Times New Roman"/>
                <w:b/>
                <w:color w:val="000000"/>
                <w:sz w:val="24"/>
                <w:szCs w:val="24"/>
              </w:rPr>
              <w:t>Vị trí trong dự thảo</w:t>
            </w:r>
          </w:p>
        </w:tc>
        <w:tc>
          <w:tcPr>
            <w:tcW w:w="945" w:type="pct"/>
            <w:shd w:val="clear" w:color="auto" w:fill="B8CCE4" w:themeFill="accent1" w:themeFillTint="66"/>
            <w:tcMar>
              <w:top w:w="40" w:type="dxa"/>
              <w:left w:w="50" w:type="dxa"/>
              <w:bottom w:w="40" w:type="dxa"/>
              <w:right w:w="50" w:type="dxa"/>
            </w:tcMar>
            <w:vAlign w:val="center"/>
          </w:tcPr>
          <w:p w14:paraId="0F2B17ED" w14:textId="27659179" w:rsidR="00615455" w:rsidRPr="00615455" w:rsidRDefault="00615455" w:rsidP="00615455">
            <w:pPr>
              <w:ind w:left="113" w:right="113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5455">
              <w:rPr>
                <w:rFonts w:cs="Times New Roman"/>
                <w:b/>
                <w:color w:val="000000"/>
                <w:sz w:val="24"/>
                <w:szCs w:val="24"/>
              </w:rPr>
              <w:t>Tình trạng sử dụng</w:t>
            </w:r>
          </w:p>
        </w:tc>
      </w:tr>
      <w:tr w:rsidR="00615455" w:rsidRPr="00615455" w14:paraId="1D0087F7" w14:textId="77777777" w:rsidTr="00615455">
        <w:trPr>
          <w:cantSplit/>
          <w:jc w:val="center"/>
        </w:trPr>
        <w:tc>
          <w:tcPr>
            <w:tcW w:w="210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64D453C" w14:textId="768C9F7C" w:rsidR="00615455" w:rsidRPr="00615455" w:rsidRDefault="00615455" w:rsidP="00615455">
            <w:pPr>
              <w:ind w:left="113" w:right="113"/>
              <w:contextualSpacing/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50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D65C02A" w14:textId="28FE4917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TCVN 13078-1:2020, tương đương IEC 61851-1:2017</w:t>
            </w:r>
          </w:p>
        </w:tc>
        <w:tc>
          <w:tcPr>
            <w:tcW w:w="155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389F0BE" w14:textId="3AC93FE2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Yêu cầu chung đối với hệ thống sạc điện có dây</w:t>
            </w:r>
          </w:p>
        </w:tc>
        <w:tc>
          <w:tcPr>
            <w:tcW w:w="84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DE561AA" w14:textId="276B7AA1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1.4.1; 2.2; 2.4; 2.7</w:t>
            </w:r>
          </w:p>
        </w:tc>
        <w:tc>
          <w:tcPr>
            <w:tcW w:w="945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3E0C33F" w14:textId="444784A6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Viện dẫn quy phạm cốt lõi</w:t>
            </w:r>
          </w:p>
        </w:tc>
      </w:tr>
      <w:tr w:rsidR="00615455" w:rsidRPr="00615455" w14:paraId="4BB79E8F" w14:textId="77777777" w:rsidTr="00615455">
        <w:trPr>
          <w:cantSplit/>
          <w:jc w:val="center"/>
        </w:trPr>
        <w:tc>
          <w:tcPr>
            <w:tcW w:w="210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86CC98D" w14:textId="75B5B658" w:rsidR="00615455" w:rsidRPr="00615455" w:rsidRDefault="00615455" w:rsidP="00615455">
            <w:pPr>
              <w:ind w:left="113" w:right="113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50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07CF041" w14:textId="31E0B541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TCVN 13078-21-2:2020, tương đương IEC 61851-21-2:2018</w:t>
            </w:r>
          </w:p>
        </w:tc>
        <w:tc>
          <w:tcPr>
            <w:tcW w:w="155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419B2C6" w14:textId="6661D098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EMC của hệ thống sạc không lắp trên xe</w:t>
            </w:r>
          </w:p>
        </w:tc>
        <w:tc>
          <w:tcPr>
            <w:tcW w:w="84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8EC2282" w14:textId="0FCBFE5E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1.4.1; 2.3</w:t>
            </w:r>
          </w:p>
        </w:tc>
        <w:tc>
          <w:tcPr>
            <w:tcW w:w="945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5F4A121" w14:textId="71915CDB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Viện dẫn quy phạm cốt lõi</w:t>
            </w:r>
          </w:p>
        </w:tc>
      </w:tr>
      <w:tr w:rsidR="00615455" w:rsidRPr="00615455" w14:paraId="7C58174A" w14:textId="77777777" w:rsidTr="00615455">
        <w:trPr>
          <w:cantSplit/>
          <w:jc w:val="center"/>
        </w:trPr>
        <w:tc>
          <w:tcPr>
            <w:tcW w:w="210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E4AA937" w14:textId="644D3CC4" w:rsidR="00615455" w:rsidRPr="00615455" w:rsidRDefault="00615455" w:rsidP="00615455">
            <w:pPr>
              <w:ind w:left="113" w:right="113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50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14A97F1" w14:textId="4946B799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TCVN 13078-23:2020, tương đương IEC 61851-23:2014</w:t>
            </w:r>
          </w:p>
        </w:tc>
        <w:tc>
          <w:tcPr>
            <w:tcW w:w="155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5B3E725" w14:textId="0C2D5E96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Trạm/thiết bị sạc DC ngoài xe</w:t>
            </w:r>
          </w:p>
        </w:tc>
        <w:tc>
          <w:tcPr>
            <w:tcW w:w="84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1B7542D" w14:textId="61473045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1.4.1; 2.5</w:t>
            </w:r>
          </w:p>
        </w:tc>
        <w:tc>
          <w:tcPr>
            <w:tcW w:w="945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125251B" w14:textId="26AB6C71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Viện dẫn toàn bộ</w:t>
            </w:r>
          </w:p>
        </w:tc>
      </w:tr>
      <w:tr w:rsidR="00615455" w:rsidRPr="00615455" w14:paraId="1455B331" w14:textId="77777777" w:rsidTr="00615455">
        <w:trPr>
          <w:cantSplit/>
          <w:jc w:val="center"/>
        </w:trPr>
        <w:tc>
          <w:tcPr>
            <w:tcW w:w="210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A826472" w14:textId="5D2D4839" w:rsidR="00615455" w:rsidRPr="00615455" w:rsidRDefault="00615455" w:rsidP="00615455">
            <w:pPr>
              <w:ind w:left="113" w:right="113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50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7545F46" w14:textId="6D0D2D2F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TCVN 13078-24:2022, tương đương IEC 61851-24:2014</w:t>
            </w:r>
          </w:p>
        </w:tc>
        <w:tc>
          <w:tcPr>
            <w:tcW w:w="155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AD7F5EA" w14:textId="56BE131C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Truyền thông số xe - trạm để điều khiển sạc DC</w:t>
            </w:r>
          </w:p>
        </w:tc>
        <w:tc>
          <w:tcPr>
            <w:tcW w:w="84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A020B05" w14:textId="14F9E3E0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Chưa nêu</w:t>
            </w:r>
          </w:p>
        </w:tc>
        <w:tc>
          <w:tcPr>
            <w:tcW w:w="945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B6D7FB5" w14:textId="2D5F6F07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Liên quan trực tiếp</w:t>
            </w:r>
          </w:p>
        </w:tc>
      </w:tr>
      <w:tr w:rsidR="00615455" w:rsidRPr="00615455" w14:paraId="4594A465" w14:textId="77777777" w:rsidTr="00615455">
        <w:trPr>
          <w:cantSplit/>
          <w:jc w:val="center"/>
        </w:trPr>
        <w:tc>
          <w:tcPr>
            <w:tcW w:w="210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6C8235C" w14:textId="655E1413" w:rsidR="00615455" w:rsidRPr="00615455" w:rsidRDefault="00615455" w:rsidP="00615455">
            <w:pPr>
              <w:ind w:left="113" w:right="113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50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70161FB" w14:textId="3CD93DF6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TCVN 13078-25:2023, tương đương IEC 61851-25:2020</w:t>
            </w:r>
          </w:p>
        </w:tc>
        <w:tc>
          <w:tcPr>
            <w:tcW w:w="155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B18A0B1" w14:textId="09527E25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Thiết bị cấp DC có bảo vệ bằng phân cách điện</w:t>
            </w:r>
          </w:p>
        </w:tc>
        <w:tc>
          <w:tcPr>
            <w:tcW w:w="84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AD97D39" w14:textId="60E67C02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Chưa nêu</w:t>
            </w:r>
          </w:p>
        </w:tc>
        <w:tc>
          <w:tcPr>
            <w:tcW w:w="945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4A59BCB" w14:textId="25CE6DD0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Liên quan với cấu hình cụ thể</w:t>
            </w:r>
          </w:p>
        </w:tc>
      </w:tr>
      <w:tr w:rsidR="00615455" w:rsidRPr="00615455" w14:paraId="181D3685" w14:textId="77777777" w:rsidTr="00615455">
        <w:trPr>
          <w:cantSplit/>
          <w:jc w:val="center"/>
        </w:trPr>
        <w:tc>
          <w:tcPr>
            <w:tcW w:w="210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27398C5" w14:textId="6ACF2DD0" w:rsidR="00615455" w:rsidRPr="00615455" w:rsidRDefault="00615455" w:rsidP="00615455">
            <w:pPr>
              <w:ind w:left="113" w:right="113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50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7B8B4DA" w14:textId="6A0E40E2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TCVN 7447-7-722:2023, tương đương IEC 60364-7-722:2018</w:t>
            </w:r>
          </w:p>
        </w:tc>
        <w:tc>
          <w:tcPr>
            <w:tcW w:w="155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3FEEFA0" w14:textId="76E8B185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Lắp đặt điện hạ áp cấp cho xe điện</w:t>
            </w:r>
          </w:p>
        </w:tc>
        <w:tc>
          <w:tcPr>
            <w:tcW w:w="84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63BC490" w14:textId="0CC0320A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Chưa nêu; liên quan Chương 3</w:t>
            </w:r>
          </w:p>
        </w:tc>
        <w:tc>
          <w:tcPr>
            <w:tcW w:w="945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DF09051" w14:textId="412F6640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Khoảng trống viện dẫn</w:t>
            </w:r>
          </w:p>
        </w:tc>
      </w:tr>
      <w:tr w:rsidR="00615455" w:rsidRPr="00615455" w14:paraId="68BFFA9C" w14:textId="77777777" w:rsidTr="00615455">
        <w:trPr>
          <w:cantSplit/>
          <w:jc w:val="center"/>
        </w:trPr>
        <w:tc>
          <w:tcPr>
            <w:tcW w:w="210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3C14E1B" w14:textId="0AB0E77E" w:rsidR="00615455" w:rsidRPr="00615455" w:rsidRDefault="00615455" w:rsidP="00615455">
            <w:pPr>
              <w:ind w:left="113" w:right="113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50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9DE27B8" w14:textId="7DD60C27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TCVN 13724-7:2023, tương đương IEC 61439-7:2022</w:t>
            </w:r>
          </w:p>
        </w:tc>
        <w:tc>
          <w:tcPr>
            <w:tcW w:w="155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AA68360" w14:textId="030EE7C9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Cụm đóng cắt/điều khiển hạ áp cho trạm sạc</w:t>
            </w:r>
          </w:p>
        </w:tc>
        <w:tc>
          <w:tcPr>
            <w:tcW w:w="84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10AE94B" w14:textId="14AE2799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Chưa nêu; liên quan 3.5.1</w:t>
            </w:r>
          </w:p>
        </w:tc>
        <w:tc>
          <w:tcPr>
            <w:tcW w:w="945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AA4BFFA" w14:textId="2CAA07E0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Khoảng trống viện dẫn</w:t>
            </w:r>
          </w:p>
        </w:tc>
      </w:tr>
      <w:tr w:rsidR="00615455" w:rsidRPr="00615455" w14:paraId="4A721DFC" w14:textId="77777777" w:rsidTr="00615455">
        <w:trPr>
          <w:cantSplit/>
          <w:jc w:val="center"/>
        </w:trPr>
        <w:tc>
          <w:tcPr>
            <w:tcW w:w="210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7FE2251" w14:textId="30CEEA08" w:rsidR="00615455" w:rsidRPr="00615455" w:rsidRDefault="00615455" w:rsidP="00615455">
            <w:pPr>
              <w:ind w:left="113" w:right="113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50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B7749A0" w14:textId="3026C85A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Bộ TCVN 14296:2025, tương đương bộ IEC 62196</w:t>
            </w:r>
          </w:p>
        </w:tc>
        <w:tc>
          <w:tcPr>
            <w:tcW w:w="155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A5074EA" w14:textId="04ED9B4F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Phích, ổ cắm, phích nối, ổ nối vào xe; tính tương thích kích thước</w:t>
            </w:r>
          </w:p>
        </w:tc>
        <w:tc>
          <w:tcPr>
            <w:tcW w:w="84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BA1FD2A" w14:textId="03E242C5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Chưa nêu</w:t>
            </w:r>
          </w:p>
        </w:tc>
        <w:tc>
          <w:tcPr>
            <w:tcW w:w="945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07A0B07" w14:textId="117A92D9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Liên quan/chưa viện dẫn</w:t>
            </w:r>
          </w:p>
        </w:tc>
      </w:tr>
      <w:tr w:rsidR="00615455" w:rsidRPr="00615455" w14:paraId="02B54F65" w14:textId="77777777" w:rsidTr="00615455">
        <w:trPr>
          <w:cantSplit/>
          <w:jc w:val="center"/>
        </w:trPr>
        <w:tc>
          <w:tcPr>
            <w:tcW w:w="210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6F531C7" w14:textId="5466F32F" w:rsidR="00615455" w:rsidRPr="00615455" w:rsidRDefault="00615455" w:rsidP="00615455">
            <w:pPr>
              <w:ind w:left="113" w:right="113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50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78361FA" w14:textId="783884C8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Bộ TCVN 12671:2019/2025, tương đương bộ IEC 62893</w:t>
            </w:r>
          </w:p>
        </w:tc>
        <w:tc>
          <w:tcPr>
            <w:tcW w:w="155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652A6FC" w14:textId="71EF6260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Cáp sạc AC/DC và phương pháp thử</w:t>
            </w:r>
          </w:p>
        </w:tc>
        <w:tc>
          <w:tcPr>
            <w:tcW w:w="84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BDCF25C" w14:textId="531C98C6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Chưa nêu</w:t>
            </w:r>
          </w:p>
        </w:tc>
        <w:tc>
          <w:tcPr>
            <w:tcW w:w="945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64A5A9C" w14:textId="0F259ED2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Liên quan/chưa viện dẫn</w:t>
            </w:r>
          </w:p>
        </w:tc>
      </w:tr>
      <w:tr w:rsidR="00615455" w:rsidRPr="00615455" w14:paraId="7D8BA2A0" w14:textId="77777777" w:rsidTr="00615455">
        <w:trPr>
          <w:cantSplit/>
          <w:jc w:val="center"/>
        </w:trPr>
        <w:tc>
          <w:tcPr>
            <w:tcW w:w="210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0B38CD8" w14:textId="13AA4AAE" w:rsidR="00615455" w:rsidRPr="00615455" w:rsidRDefault="00615455" w:rsidP="00615455">
            <w:pPr>
              <w:ind w:left="113" w:right="113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0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32EE1F6" w14:textId="1C8C305B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Bộ TCVN 14333:2025, tương đương bộ ISO 15118</w:t>
            </w:r>
          </w:p>
        </w:tc>
        <w:tc>
          <w:tcPr>
            <w:tcW w:w="155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89F5A47" w14:textId="1A1CF7B9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Giao diện truyền thông xe - lưới</w:t>
            </w:r>
          </w:p>
        </w:tc>
        <w:tc>
          <w:tcPr>
            <w:tcW w:w="84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4571A2F" w14:textId="26F9BF19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Chưa nêu</w:t>
            </w:r>
          </w:p>
        </w:tc>
        <w:tc>
          <w:tcPr>
            <w:tcW w:w="945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C946F91" w14:textId="627FCE50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Liên quan với sạc thông minh/V2G</w:t>
            </w:r>
          </w:p>
        </w:tc>
      </w:tr>
      <w:tr w:rsidR="00615455" w:rsidRPr="00615455" w14:paraId="7382E7D2" w14:textId="77777777" w:rsidTr="00615455">
        <w:trPr>
          <w:cantSplit/>
          <w:jc w:val="center"/>
        </w:trPr>
        <w:tc>
          <w:tcPr>
            <w:tcW w:w="210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0EAD0E1" w14:textId="078FFE46" w:rsidR="00615455" w:rsidRPr="00615455" w:rsidRDefault="00615455" w:rsidP="00615455">
            <w:pPr>
              <w:ind w:left="113" w:right="113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0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B5C3235" w14:textId="23E05900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TCVN 13510:2022, tương đương IEC 62752</w:t>
            </w:r>
          </w:p>
        </w:tc>
        <w:tc>
          <w:tcPr>
            <w:tcW w:w="155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AFF1FCE" w14:textId="062E963A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IC-CPD sạc chế độ 2</w:t>
            </w:r>
          </w:p>
        </w:tc>
        <w:tc>
          <w:tcPr>
            <w:tcW w:w="84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873E1C0" w14:textId="494D184E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Loại trừ tại 1.1.4</w:t>
            </w:r>
          </w:p>
        </w:tc>
        <w:tc>
          <w:tcPr>
            <w:tcW w:w="945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0A85A45" w14:textId="78B67EA3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Ngoài phạm vi</w:t>
            </w:r>
          </w:p>
        </w:tc>
      </w:tr>
      <w:tr w:rsidR="00615455" w:rsidRPr="00615455" w14:paraId="6B222865" w14:textId="77777777" w:rsidTr="00615455">
        <w:trPr>
          <w:cantSplit/>
          <w:jc w:val="center"/>
        </w:trPr>
        <w:tc>
          <w:tcPr>
            <w:tcW w:w="210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0044C6B" w14:textId="07864067" w:rsidR="00615455" w:rsidRPr="00615455" w:rsidRDefault="00615455" w:rsidP="00615455">
            <w:pPr>
              <w:ind w:left="113" w:right="113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0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FF4525A" w14:textId="6597AE52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QCVN 25:2025/BCT</w:t>
            </w:r>
          </w:p>
        </w:tc>
        <w:tc>
          <w:tcPr>
            <w:tcW w:w="155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B082A5B" w14:textId="42D7C6B3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An toàn điện</w:t>
            </w:r>
          </w:p>
        </w:tc>
        <w:tc>
          <w:tcPr>
            <w:tcW w:w="84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34D965D" w14:textId="5EDD66A3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1.4.2; 3.5.1 và các điều liên quan</w:t>
            </w:r>
          </w:p>
        </w:tc>
        <w:tc>
          <w:tcPr>
            <w:tcW w:w="945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28E3530" w14:textId="0DB0A472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Viện dẫn chung</w:t>
            </w:r>
          </w:p>
        </w:tc>
      </w:tr>
      <w:tr w:rsidR="00615455" w:rsidRPr="00615455" w14:paraId="1F9456BD" w14:textId="77777777" w:rsidTr="00615455">
        <w:trPr>
          <w:cantSplit/>
          <w:jc w:val="center"/>
        </w:trPr>
        <w:tc>
          <w:tcPr>
            <w:tcW w:w="210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8748FD9" w14:textId="6763D241" w:rsidR="00615455" w:rsidRPr="00615455" w:rsidRDefault="00615455" w:rsidP="00615455">
            <w:pPr>
              <w:ind w:left="113" w:right="113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50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ABF33B3" w14:textId="5D180EED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QCVN 26:2025/BCT</w:t>
            </w:r>
          </w:p>
        </w:tc>
        <w:tc>
          <w:tcPr>
            <w:tcW w:w="155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42F38E3" w14:textId="7AA357FD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Kỹ thuật điện - Hệ thống lưới điện</w:t>
            </w:r>
          </w:p>
        </w:tc>
        <w:tc>
          <w:tcPr>
            <w:tcW w:w="84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2A634A8" w14:textId="536516B3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1.4.2; 3.5</w:t>
            </w:r>
          </w:p>
        </w:tc>
        <w:tc>
          <w:tcPr>
            <w:tcW w:w="945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D3EE2D9" w14:textId="61687C12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Viện dẫn chung</w:t>
            </w:r>
          </w:p>
        </w:tc>
      </w:tr>
      <w:tr w:rsidR="00615455" w:rsidRPr="00615455" w14:paraId="606661C5" w14:textId="77777777" w:rsidTr="00615455">
        <w:trPr>
          <w:cantSplit/>
          <w:jc w:val="center"/>
        </w:trPr>
        <w:tc>
          <w:tcPr>
            <w:tcW w:w="210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8D06435" w14:textId="61B6EC0E" w:rsidR="00615455" w:rsidRPr="00615455" w:rsidRDefault="00615455" w:rsidP="00615455">
            <w:pPr>
              <w:ind w:left="113" w:right="113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0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DA10D0A" w14:textId="0217A3B6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QCVN 06:2022/BXD và Sửa đổi 1:2023</w:t>
            </w:r>
          </w:p>
        </w:tc>
        <w:tc>
          <w:tcPr>
            <w:tcW w:w="155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67DEC8E" w14:textId="19FB6620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An toàn cháy cho nhà và công trình</w:t>
            </w:r>
          </w:p>
        </w:tc>
        <w:tc>
          <w:tcPr>
            <w:tcW w:w="84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7E8FF11" w14:textId="2330990B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1.4.3; 3.4.6</w:t>
            </w:r>
          </w:p>
        </w:tc>
        <w:tc>
          <w:tcPr>
            <w:tcW w:w="945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08E1634" w14:textId="3BF5AF1E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Viện dẫn chung</w:t>
            </w:r>
          </w:p>
        </w:tc>
      </w:tr>
      <w:tr w:rsidR="00615455" w:rsidRPr="00615455" w14:paraId="20B44FB5" w14:textId="77777777" w:rsidTr="00615455">
        <w:trPr>
          <w:cantSplit/>
          <w:jc w:val="center"/>
        </w:trPr>
        <w:tc>
          <w:tcPr>
            <w:tcW w:w="210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2C1AC5D" w14:textId="0A6EA589" w:rsidR="00615455" w:rsidRPr="00615455" w:rsidRDefault="00615455" w:rsidP="00615455">
            <w:pPr>
              <w:ind w:left="113" w:right="113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50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AFE57E8" w14:textId="5F8A2AD8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QCVN 10:2025/BCA</w:t>
            </w:r>
          </w:p>
        </w:tc>
        <w:tc>
          <w:tcPr>
            <w:tcW w:w="155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A7F3D3E" w14:textId="0C6F8D92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Trang bị, bố trí phương tiện PCCC và CNCH cho nhà và công trình</w:t>
            </w:r>
          </w:p>
        </w:tc>
        <w:tc>
          <w:tcPr>
            <w:tcW w:w="84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E5D44F9" w14:textId="6C5F5B37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Chưa nêu; liên quan 1.4.3 và 3.4.6</w:t>
            </w:r>
          </w:p>
        </w:tc>
        <w:tc>
          <w:tcPr>
            <w:tcW w:w="945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B2BC8F2" w14:textId="786F1407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Quy chuẩn bắt buộc liên quan bị bỏ sót</w:t>
            </w:r>
          </w:p>
        </w:tc>
      </w:tr>
      <w:tr w:rsidR="00615455" w:rsidRPr="00615455" w14:paraId="161F09A7" w14:textId="77777777" w:rsidTr="00615455">
        <w:trPr>
          <w:cantSplit/>
          <w:jc w:val="center"/>
        </w:trPr>
        <w:tc>
          <w:tcPr>
            <w:tcW w:w="210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4C45027" w14:textId="3FC20045" w:rsidR="00615455" w:rsidRPr="00615455" w:rsidRDefault="00615455" w:rsidP="00615455">
            <w:pPr>
              <w:ind w:left="113" w:right="113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1450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A43CC7F" w14:textId="10911E2D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TCVN 3890:2023</w:t>
            </w:r>
          </w:p>
        </w:tc>
        <w:tc>
          <w:tcPr>
            <w:tcW w:w="155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609064A" w14:textId="2A3F6649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Trang bị, bố trí phương tiện PCCC cho nhà và công trình</w:t>
            </w:r>
          </w:p>
        </w:tc>
        <w:tc>
          <w:tcPr>
            <w:tcW w:w="84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3434323" w14:textId="5D43D25D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1.4.3; 3.4.6</w:t>
            </w:r>
          </w:p>
        </w:tc>
        <w:tc>
          <w:tcPr>
            <w:tcW w:w="945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673721A" w14:textId="0DEA1D71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Viện dẫn chung</w:t>
            </w:r>
          </w:p>
        </w:tc>
      </w:tr>
      <w:tr w:rsidR="00615455" w:rsidRPr="00615455" w14:paraId="77021373" w14:textId="77777777" w:rsidTr="00615455">
        <w:trPr>
          <w:cantSplit/>
          <w:jc w:val="center"/>
        </w:trPr>
        <w:tc>
          <w:tcPr>
            <w:tcW w:w="210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337A676" w14:textId="25B1077C" w:rsidR="00615455" w:rsidRPr="00615455" w:rsidRDefault="00615455" w:rsidP="00615455">
            <w:pPr>
              <w:ind w:left="113" w:right="113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50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8F9B390" w14:textId="1378D852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IEC 62423:2009</w:t>
            </w:r>
          </w:p>
        </w:tc>
        <w:tc>
          <w:tcPr>
            <w:tcW w:w="155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E6A8C13" w14:textId="1E0F8514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RCD Type F/Type B</w:t>
            </w:r>
          </w:p>
        </w:tc>
        <w:tc>
          <w:tcPr>
            <w:tcW w:w="84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88CC344" w14:textId="54710816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3.5.3</w:t>
            </w:r>
          </w:p>
        </w:tc>
        <w:tc>
          <w:tcPr>
            <w:tcW w:w="945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B2BE60A" w14:textId="0F501A33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Viện dẫn trực tiếp nhưng thiếu tại 1.4</w:t>
            </w:r>
          </w:p>
        </w:tc>
      </w:tr>
      <w:tr w:rsidR="00615455" w:rsidRPr="00615455" w14:paraId="413675CF" w14:textId="77777777" w:rsidTr="00615455">
        <w:trPr>
          <w:cantSplit/>
          <w:jc w:val="center"/>
        </w:trPr>
        <w:tc>
          <w:tcPr>
            <w:tcW w:w="210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38607F57" w14:textId="6152547F" w:rsidR="00615455" w:rsidRPr="00615455" w:rsidRDefault="00615455" w:rsidP="00615455">
            <w:pPr>
              <w:ind w:left="113" w:right="113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50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9020BD6" w14:textId="2E808539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IEC 62955:2018</w:t>
            </w:r>
          </w:p>
        </w:tc>
        <w:tc>
          <w:tcPr>
            <w:tcW w:w="155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E8D0BC7" w14:textId="1383A391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RDC-DD cho sạc chế độ 3</w:t>
            </w:r>
          </w:p>
        </w:tc>
        <w:tc>
          <w:tcPr>
            <w:tcW w:w="84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4098E82" w14:textId="3C26AC92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3.5.3</w:t>
            </w:r>
          </w:p>
        </w:tc>
        <w:tc>
          <w:tcPr>
            <w:tcW w:w="945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DACFA6E" w14:textId="32B72E0A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Viện dẫn trực tiếp nhưng thiếu tại 1.4</w:t>
            </w:r>
          </w:p>
        </w:tc>
      </w:tr>
      <w:tr w:rsidR="00615455" w:rsidRPr="00615455" w14:paraId="42D25F28" w14:textId="77777777" w:rsidTr="00615455">
        <w:trPr>
          <w:cantSplit/>
          <w:jc w:val="center"/>
        </w:trPr>
        <w:tc>
          <w:tcPr>
            <w:tcW w:w="210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3C6086A" w14:textId="1B9965F0" w:rsidR="00615455" w:rsidRPr="00615455" w:rsidRDefault="00615455" w:rsidP="00615455">
            <w:pPr>
              <w:ind w:left="113" w:right="113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50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F3DC279" w14:textId="66E86AF2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IEC 61643-01:2024 và IEC 61643-11:2025</w:t>
            </w:r>
          </w:p>
        </w:tc>
        <w:tc>
          <w:tcPr>
            <w:tcW w:w="155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F5A4817" w14:textId="7D5BC00B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Yêu cầu chung và thử nghiệm SPD hạ áp AC</w:t>
            </w:r>
          </w:p>
        </w:tc>
        <w:tc>
          <w:tcPr>
            <w:tcW w:w="84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558C73AB" w14:textId="43E3690C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Chưa nêu; liên quan 3.5.3</w:t>
            </w:r>
          </w:p>
        </w:tc>
        <w:tc>
          <w:tcPr>
            <w:tcW w:w="945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83E54BF" w14:textId="0641BF5D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Liên quan/chưa viện dẫn</w:t>
            </w:r>
          </w:p>
        </w:tc>
      </w:tr>
      <w:tr w:rsidR="00615455" w:rsidRPr="00615455" w14:paraId="4AE6C47A" w14:textId="77777777" w:rsidTr="00615455">
        <w:trPr>
          <w:cantSplit/>
          <w:jc w:val="center"/>
        </w:trPr>
        <w:tc>
          <w:tcPr>
            <w:tcW w:w="210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BDDDBBE" w14:textId="120C484D" w:rsidR="00615455" w:rsidRPr="00615455" w:rsidRDefault="00615455" w:rsidP="00615455">
            <w:pPr>
              <w:ind w:left="113" w:right="113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50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943C398" w14:textId="7C3E6C7D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ISO/IEC 17025:2017</w:t>
            </w:r>
          </w:p>
        </w:tc>
        <w:tc>
          <w:tcPr>
            <w:tcW w:w="155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7B36135" w14:textId="01D4F24C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Năng lực phòng thử nghiệm/hiệu chuẩn</w:t>
            </w:r>
          </w:p>
        </w:tc>
        <w:tc>
          <w:tcPr>
            <w:tcW w:w="84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27A4F091" w14:textId="615FFCE3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1.4.4; 4.3</w:t>
            </w:r>
          </w:p>
        </w:tc>
        <w:tc>
          <w:tcPr>
            <w:tcW w:w="945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7DADBAFF" w14:textId="3A7581E9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Viện dẫn quản lý</w:t>
            </w:r>
          </w:p>
        </w:tc>
      </w:tr>
      <w:tr w:rsidR="00615455" w:rsidRPr="00615455" w14:paraId="5DFCB847" w14:textId="77777777" w:rsidTr="00615455">
        <w:trPr>
          <w:cantSplit/>
          <w:jc w:val="center"/>
        </w:trPr>
        <w:tc>
          <w:tcPr>
            <w:tcW w:w="210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32A8E27" w14:textId="433674CD" w:rsidR="00615455" w:rsidRPr="00615455" w:rsidRDefault="00615455" w:rsidP="00615455">
            <w:pPr>
              <w:ind w:left="113" w:right="113"/>
              <w:contextualSpacing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450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129C13B6" w14:textId="1B2BC3BA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ISO/IEC 17065:2012</w:t>
            </w:r>
          </w:p>
        </w:tc>
        <w:tc>
          <w:tcPr>
            <w:tcW w:w="155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08ACE0AD" w14:textId="79007595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Năng lực tổ chức chứng nhận sản phẩm/quá trình/dịch vụ</w:t>
            </w:r>
          </w:p>
        </w:tc>
        <w:tc>
          <w:tcPr>
            <w:tcW w:w="843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6B33EFC3" w14:textId="21ABCC1E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1.4.4; 4.3</w:t>
            </w:r>
          </w:p>
        </w:tc>
        <w:tc>
          <w:tcPr>
            <w:tcW w:w="945" w:type="pct"/>
            <w:tcMar>
              <w:top w:w="40" w:type="dxa"/>
              <w:left w:w="50" w:type="dxa"/>
              <w:bottom w:w="40" w:type="dxa"/>
              <w:right w:w="50" w:type="dxa"/>
            </w:tcMar>
          </w:tcPr>
          <w:p w14:paraId="4281FE68" w14:textId="56C25F75" w:rsidR="00615455" w:rsidRPr="00615455" w:rsidRDefault="00615455" w:rsidP="00615455">
            <w:pPr>
              <w:ind w:left="113" w:right="113"/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615455">
              <w:rPr>
                <w:rFonts w:cs="Times New Roman"/>
                <w:color w:val="000000"/>
                <w:sz w:val="24"/>
                <w:szCs w:val="24"/>
              </w:rPr>
              <w:t>Viện dẫn quản lý</w:t>
            </w:r>
          </w:p>
        </w:tc>
      </w:tr>
    </w:tbl>
    <w:p w14:paraId="47EDF7E6" w14:textId="77777777" w:rsidR="00A93EDD" w:rsidRPr="003F4C63" w:rsidRDefault="00A93EDD" w:rsidP="009964B3">
      <w:pPr>
        <w:spacing w:before="120" w:after="120" w:line="240" w:lineRule="auto"/>
        <w:jc w:val="both"/>
        <w:rPr>
          <w:rFonts w:cs="Times New Roman"/>
          <w:sz w:val="28"/>
          <w:szCs w:val="28"/>
        </w:rPr>
      </w:pPr>
    </w:p>
    <w:sectPr w:rsidR="00A93EDD" w:rsidRPr="003F4C63" w:rsidSect="003F4C63">
      <w:pgSz w:w="16834" w:h="11909" w:orient="landscape"/>
      <w:pgMar w:top="851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E8FA4" w14:textId="77777777" w:rsidR="00475BBB" w:rsidRDefault="00475BBB">
      <w:pPr>
        <w:spacing w:after="0" w:line="240" w:lineRule="auto"/>
      </w:pPr>
      <w:r>
        <w:separator/>
      </w:r>
    </w:p>
  </w:endnote>
  <w:endnote w:type="continuationSeparator" w:id="0">
    <w:p w14:paraId="4D45C3DB" w14:textId="77777777" w:rsidR="00475BBB" w:rsidRDefault="00475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EEA8C" w14:textId="77777777" w:rsidR="00475BBB" w:rsidRDefault="00475BBB">
      <w:pPr>
        <w:spacing w:after="0" w:line="240" w:lineRule="auto"/>
      </w:pPr>
      <w:r>
        <w:separator/>
      </w:r>
    </w:p>
  </w:footnote>
  <w:footnote w:type="continuationSeparator" w:id="0">
    <w:p w14:paraId="4156DBF9" w14:textId="77777777" w:rsidR="00475BBB" w:rsidRDefault="00475B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667E1"/>
    <w:rsid w:val="0029639D"/>
    <w:rsid w:val="00326F90"/>
    <w:rsid w:val="003F4C63"/>
    <w:rsid w:val="00475BBB"/>
    <w:rsid w:val="00615455"/>
    <w:rsid w:val="009964B3"/>
    <w:rsid w:val="009B61A6"/>
    <w:rsid w:val="00A93EDD"/>
    <w:rsid w:val="00AA1D8D"/>
    <w:rsid w:val="00B47730"/>
    <w:rsid w:val="00CB0664"/>
    <w:rsid w:val="00F84C0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66C3BBEA"/>
  <w14:defaultImageDpi w14:val="300"/>
  <w15:docId w15:val="{65B15D97-7135-453A-8D5F-DCF5FB5BA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Times New Roman" w:eastAsia="Times New Roman" w:hAnsi="Times New Roman"/>
      <w:noProof/>
      <w:lang w:val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20" w:after="80"/>
      <w:outlineLvl w:val="0"/>
    </w:pPr>
    <w:rPr>
      <w:rFonts w:asciiTheme="majorHAnsi" w:eastAsiaTheme="majorEastAsia" w:hAnsiTheme="majorHAnsi" w:cstheme="majorBidi"/>
      <w:b/>
      <w:bCs/>
      <w:color w:val="1F4E79"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20" w:after="80"/>
      <w:outlineLvl w:val="1"/>
    </w:pPr>
    <w:rPr>
      <w:rFonts w:asciiTheme="majorHAnsi" w:eastAsiaTheme="majorEastAsia" w:hAnsiTheme="majorHAnsi" w:cstheme="majorBidi"/>
      <w:b/>
      <w:bCs/>
      <w:color w:val="1F4E79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20" w:after="80"/>
      <w:outlineLvl w:val="2"/>
    </w:pPr>
    <w:rPr>
      <w:rFonts w:asciiTheme="majorHAnsi" w:eastAsiaTheme="majorEastAsia" w:hAnsiTheme="majorHAnsi" w:cstheme="majorBidi"/>
      <w:b/>
      <w:bCs/>
      <w:color w:val="1F4E7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4022</Words>
  <Characters>14480</Characters>
  <Application>Microsoft Office Word</Application>
  <DocSecurity>0</DocSecurity>
  <Lines>629</Lines>
  <Paragraphs>349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18153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Tran HP</cp:lastModifiedBy>
  <cp:revision>3</cp:revision>
  <dcterms:created xsi:type="dcterms:W3CDTF">2026-08-05T03:32:00Z</dcterms:created>
  <dcterms:modified xsi:type="dcterms:W3CDTF">2026-08-05T09:06:00Z</dcterms:modified>
  <cp:category/>
</cp:coreProperties>
</file>